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A29" w:rsidRDefault="00977736">
      <w:pPr>
        <w:tabs>
          <w:tab w:val="center" w:pos="4153"/>
          <w:tab w:val="right" w:pos="8306"/>
        </w:tabs>
        <w:spacing w:after="0" w:line="240" w:lineRule="auto"/>
        <w:ind w:left="1040" w:hanging="1040"/>
        <w:jc w:val="center"/>
        <w:rPr>
          <w:rFonts w:ascii="Times New Roman" w:eastAsia="Times New Roman" w:hAnsi="Times New Roman" w:cs="Times New Roman"/>
          <w:b/>
          <w:color w:val="007354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8.85pt;margin-top:-.3pt;width:369pt;height:42.7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" stroked="f">
            <v:textbox>
              <w:txbxContent>
                <w:p w:rsidR="00977736" w:rsidRPr="00B72015" w:rsidRDefault="00977736" w:rsidP="00977736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bookmarkStart w:id="0" w:name="_GoBack"/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977736" w:rsidRPr="00B72015" w:rsidRDefault="00977736" w:rsidP="00977736">
                  <w:pPr>
                    <w:rPr>
                      <w:b/>
                      <w:sz w:val="20"/>
                    </w:rPr>
                  </w:pPr>
                </w:p>
                <w:bookmarkEnd w:id="0"/>
                <w:p w:rsidR="00977736" w:rsidRPr="00CD626F" w:rsidRDefault="00977736" w:rsidP="00977736"/>
              </w:txbxContent>
            </v:textbox>
          </v:shape>
        </w:pict>
      </w:r>
    </w:p>
    <w:p w:rsidR="00930A29" w:rsidRDefault="00930A29">
      <w:pPr>
        <w:keepNext/>
        <w:tabs>
          <w:tab w:val="left" w:pos="1068"/>
        </w:tabs>
        <w:spacing w:after="0" w:line="240" w:lineRule="auto"/>
        <w:ind w:left="1068" w:hanging="360"/>
        <w:jc w:val="right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object w:dxaOrig="1718" w:dyaOrig="2241">
          <v:rect id="rectole0000000000" o:spid="_x0000_i1025" style="width:86.25pt;height:111.75pt" o:ole="" o:preferrelative="t" stroked="f">
            <v:imagedata r:id="rId7" o:title=""/>
          </v:rect>
          <o:OLEObject Type="Embed" ProgID="StaticMetafile" ShapeID="rectole0000000000" DrawAspect="Content" ObjectID="_1782209448" r:id="rId8"/>
        </w:object>
      </w:r>
    </w:p>
    <w:p w:rsidR="00930A29" w:rsidRDefault="00930A29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Отчет о результатах </w:t>
      </w:r>
    </w:p>
    <w:p w:rsidR="00930A29" w:rsidRDefault="00702F4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внешней оценки реализации образовательной программы</w:t>
      </w:r>
    </w:p>
    <w:p w:rsidR="00930A29" w:rsidRDefault="00C51D93" w:rsidP="00C51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bookmarkStart w:id="1" w:name="_Hlk170827612"/>
      <w:r>
        <w:rPr>
          <w:rFonts w:ascii="Times New Roman" w:eastAsia="Times New Roman" w:hAnsi="Times New Roman" w:cs="Times New Roman"/>
          <w:b/>
          <w:sz w:val="28"/>
        </w:rPr>
        <w:t>6В02310 – «Иностранная филология»</w:t>
      </w:r>
      <w:bookmarkEnd w:id="1"/>
    </w:p>
    <w:p w:rsidR="00930A29" w:rsidRDefault="00702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НАО «Евразийский национальный университет имени Л.Н. Гумилева»</w:t>
      </w:r>
    </w:p>
    <w:p w:rsidR="00930A29" w:rsidRDefault="00702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специализированной аккредитации</w:t>
      </w:r>
    </w:p>
    <w:p w:rsidR="00930A29" w:rsidRDefault="00930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30A29" w:rsidRDefault="00930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Дата получения </w:t>
      </w:r>
      <w:r>
        <w:rPr>
          <w:rFonts w:ascii="Times New Roman" w:eastAsia="Times New Roman" w:hAnsi="Times New Roman" w:cs="Times New Roman"/>
          <w:b/>
          <w:sz w:val="24"/>
        </w:rPr>
        <w:t>окончательной редакции отчета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930A29" w:rsidRPr="00C51D93" w:rsidRDefault="00702F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C51D93">
        <w:rPr>
          <w:rFonts w:ascii="Times New Roman" w:eastAsia="Times New Roman" w:hAnsi="Times New Roman" w:cs="Times New Roman"/>
          <w:b/>
          <w:sz w:val="24"/>
        </w:rPr>
        <w:t xml:space="preserve">30 мая 2024 г. </w:t>
      </w:r>
    </w:p>
    <w:p w:rsidR="00930A29" w:rsidRDefault="00930A2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Дата внешней оценки (визита)</w:t>
      </w:r>
    </w:p>
    <w:p w:rsidR="00930A29" w:rsidRDefault="00702F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20-22 июня 2024 г.</w:t>
      </w: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C51D93" w:rsidRDefault="00C51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02F43" w:rsidRDefault="00702F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02F43" w:rsidRDefault="00702F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Астана, 2024 г.</w:t>
      </w:r>
    </w:p>
    <w:p w:rsidR="00930A29" w:rsidRDefault="00930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702F43" w:rsidRDefault="00702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C51D93">
      <w:pPr>
        <w:spacing w:before="100" w:after="100" w:line="276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73F437" wp14:editId="156CD958">
            <wp:simplePos x="0" y="0"/>
            <wp:positionH relativeFrom="column">
              <wp:posOffset>-1885950</wp:posOffset>
            </wp:positionH>
            <wp:positionV relativeFrom="paragraph">
              <wp:posOffset>-1437640</wp:posOffset>
            </wp:positionV>
            <wp:extent cx="9153525" cy="11767001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7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F43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1ВВОДНАЯ ЧАСТЬ</w:t>
      </w:r>
    </w:p>
    <w:p w:rsidR="00930A29" w:rsidRDefault="00702F43" w:rsidP="00702F43">
      <w:pPr>
        <w:numPr>
          <w:ilvl w:val="0"/>
          <w:numId w:val="1"/>
        </w:numPr>
        <w:spacing w:before="100" w:after="100" w:line="27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Сведения о составе экспертной группы </w:t>
      </w: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02F43" w:rsidRDefault="00702F43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C51D93" w:rsidRDefault="00C51D93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E85331" wp14:editId="0DCC2611">
            <wp:simplePos x="0" y="0"/>
            <wp:positionH relativeFrom="column">
              <wp:posOffset>-1657350</wp:posOffset>
            </wp:positionH>
            <wp:positionV relativeFrom="paragraph">
              <wp:posOffset>-1343025</wp:posOffset>
            </wp:positionV>
            <wp:extent cx="8625385" cy="11720566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85" cy="1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1.2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Описание внешней оценки (визита) </w:t>
      </w:r>
    </w:p>
    <w:p w:rsidR="00930A29" w:rsidRDefault="00930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результате визуального осмотра материально-технической базы установлено, что для развития и реализации образовательной программы 6В02310 - «Иностранная филология» имеются соответствующие материально-технические ресурсы. ОП обеспечена достаточным количеством аудиторного фонда, специализированными кабинетами, оснащенными по современным требованиям, научной библиотекой, учебно-методическим материалами, условиями для работы в читальных залах, столовыми, медицинским обслуживанием в корпусах вуза, безопасной жизнедеятельности обучающихся и качественного обучения в вузе. Занятия проходят в аудиториях, которые оснащены техническими средствами обучения: интерактивными панелями и интерактивными досками. В распоряжении кафедры 6 учебных аудиторий на 10-20 посадочных мест, из них 3 специализированных кабинета (</w:t>
      </w:r>
      <w:r w:rsidRPr="003F0F04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324, 328, 329), 2 лингафонных кабинета (</w:t>
      </w:r>
      <w:r w:rsidRPr="003F0F04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311, 310) и учебная аудитория </w:t>
      </w:r>
      <w:r w:rsidRPr="003F0F04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223. Кабинет </w:t>
      </w:r>
      <w:r w:rsidRPr="003F0F04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329 оснащен компьютерным оборудованием, имеются встроенный LED экран, доска; он рассматривается как ресурсный центр кафедры. Кабинет 328 на 18 посадочных мест имеет LED экран и компьютеры.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Экспертной комиссией подтверждено, что в ЕНУ им. Л. Гумилева имеется научная библиотека с достаточным количеством библиотечных ресурсов. Обеспеченность лицензионными учебными и научными электронными изданиями по общеобразовательным, базовым и профилирующим дисциплинам составляет 100%. Обучающиеся по данной образовательной программе, имеют доступ в компьютерные классы, залы электронных ресурсов, читальные залы и залы периодики научной библиотеки «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Отырар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» ЕНУ им. Л.Н. Гумилева.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Согласно представленным документам, ОП 6В02310 – Иностранная филология разработана в соответствии с Национальной рамкой квалификаций, профессиональными стандартами, Дублинскими дескрипторами первого уровня (бакалавриат) и Европейской рамкой квалификаций, Государственным общеобязательным стандартом высшего образования (Бакалавриат. </w:t>
      </w:r>
      <w:r w:rsidRPr="003F0F04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2 от 27.07.2022г.). 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Наличие в программах образовательных модулей, разработанных с привлечением представителей работодателей (ОП 2022 г., 2023 г. - Директор школы-гимназии </w:t>
      </w:r>
      <w:r w:rsidRPr="003F0F04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72 г. Астана,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Жусупова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Г.А.) и зарубежных партнеров (ОП 2022 г. - доктор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Эрджан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Алкая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(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Dr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.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Ercan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Alkaya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), профессор Университета Фират, Турция (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Firat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University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), факультет гуманитарных и социальных наук, руководитель департамента современных турецких диалектов и литературы), актуальных для работодателей компетенций с учетом уровня образования позволяет кафедре в соответствии с требованиями рынка труда, оперативно формировать инновационные траектории обучения, адаптировать и использовать на всех уровнях образования. Так, работодателями были предложены следующие дисциплины в ОП «6В02310 – Иностранная филология»: Ораторское мастерство,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Прагмалингвистика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(2023), Экология языка (2020), Актуальные проблемы германистики (2019). Так, работодателями были предложены следующий дисциплины в ОП «6В02310 – Иностранная филология»: Ораторское мастерство,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Прагмалингвистика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(2023), Экология языка (2020), Актуальные проблемы германистики (2019).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разработке ОП и ее мониторинге задействованы все имеющие к этому отношение заинтересованные субъекты, ППС, работодатели, студенты. В Академический комитет входят обучающиеся, по кафедре утвержден состав рабочей группы по проектированию и разработке образовательных программ, куда входят ППС, студенты, работодатели. Для мониторинга и совершенствования ОП, используются опросы обучающихся. Студенты ОП «6В02310 - Иностранная филология»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Омарова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А.,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Макыжан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Д. магистрант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Кадирбаев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С,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Имангалива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Д. участвовали в разработке ОП 2021, 2022, 2023 г. г.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Информирование заинтересованных сторон обо всех изменениях в отношении образовательных программ реализуется через официальный сайт университета, 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 xml:space="preserve">образовательный портал, АИС «PLATONUS», на страницах социальных сетей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kafedra_if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(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facebook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,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Instagram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). 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ходе посещения кафедры были изучены штатное расписание кафедры, персональная нагрузка преподавателей. Показатели и анализ кадрового потенциала ППС, обслуживающего данную ОП соответствуют квалификационным требованиям, процент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остепененности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составляет 64 %. 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Согласно представленным данным, общий контингент обучающихся имеет тенденцию к снижению: 2021-2022 уч. год – 132 студента, 2022-2023 уч. год – 98; 2023-2024 уч. год – 94 студента. В последние годы выпускники данной ОП испытывают трудности с трудоустройством.</w:t>
      </w:r>
      <w:r w:rsidRPr="003F0F04">
        <w:rPr>
          <w:rFonts w:ascii="Times New Roman" w:eastAsia="Times New Roman" w:hAnsi="Times New Roman" w:cs="Times New Roman"/>
          <w:sz w:val="24"/>
        </w:rPr>
        <w:t xml:space="preserve"> </w:t>
      </w: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связи с этим экспертная комиссия считает, что надо активизировать профориентационную работу, используя как традиционные, так и нетрадиционные формы агитации.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3F0F04">
        <w:rPr>
          <w:rFonts w:ascii="Times New Roman" w:eastAsia="Times New Roman" w:hAnsi="Times New Roman" w:cs="Times New Roman"/>
          <w:sz w:val="24"/>
        </w:rPr>
        <w:t xml:space="preserve">Анализ документации на кафедре показал, что для успешного освоения образовательных программ в учебном процессе бакалаврами ОП «6В02310 – Иностранная филология» преподаватели кафедры используют современные, эффективные инновационные методы и технологии обучения, направленные на активное вовлечение обучающихся. Это: проблемное обучение, метод перевернутого класса, мозговой штурм, презентации, ситуационные игры, разработки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case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study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>, видеоролики, дискуссии, круглый стол, гостевые лекции, различные обучающие платформы (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Canvas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Google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сервисs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ZOOM,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Teams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Lingua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и др.), видео игры (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Kahoot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Japardee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и др.), также ППС активно используют ИИ в обучении. Все эти формы и методы обучения отражены в </w:t>
      </w:r>
      <w:hyperlink r:id="rId11">
        <w:proofErr w:type="spellStart"/>
        <w:r w:rsidRPr="003F0F0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силлабусах</w:t>
        </w:r>
        <w:proofErr w:type="spellEnd"/>
      </w:hyperlink>
      <w:r w:rsidRPr="003F0F04">
        <w:rPr>
          <w:rFonts w:ascii="Times New Roman" w:eastAsia="Times New Roman" w:hAnsi="Times New Roman" w:cs="Times New Roman"/>
          <w:sz w:val="24"/>
        </w:rPr>
        <w:t xml:space="preserve"> и активно используются преподавателями на занятиях, что подтверждается графиками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взаимопосещений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>, открытых занятий, протоколами и отчетами по открытым занятиям.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ЭГ отмечает стремление университета к интернационализации через расширение международного сотрудничества, включая повышение академической мобильности, привлечение международных волонтеров и зарубежных ученых. Так, к учебному процессу привлекаются зарубежные лекторы, приглашаемые по различным программам: в 2022-2023 учебном году дисциплину «Второй иностранный язык (французский)» вел Алексис </w:t>
      </w:r>
      <w:proofErr w:type="spellStart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Пеноль</w:t>
      </w:r>
      <w:proofErr w:type="spellEnd"/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(Франция).</w:t>
      </w:r>
      <w:r w:rsidRPr="003F0F04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3F0F04">
        <w:rPr>
          <w:rFonts w:ascii="Times New Roman" w:eastAsia="Times New Roman" w:hAnsi="Times New Roman" w:cs="Times New Roman"/>
          <w:sz w:val="24"/>
        </w:rPr>
        <w:t xml:space="preserve">За отчетный период намечена положительная динамика в плане академической мобильности студентов и преподавателей, которая осуществляется как за счет собственных средств обучающегося, так и за счет грантов на академическую мобильность Министерства науки и высшего образования. 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Исходящая академическая мобильность составила: за 2021-2022 учебный год – 4; за 2022-2023 учебный год – 7; за 2023-2024 учебный год – 3 студента. </w:t>
      </w:r>
    </w:p>
    <w:p w:rsidR="00930A29" w:rsidRPr="003F0F04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3F0F0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Входящая академическая мобильность: 2021-2022 учебный год – 25; 2022-2023 – 10; 2023-2024 – 21 студент</w:t>
      </w:r>
      <w:r w:rsidRPr="003F0F04"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. </w:t>
      </w:r>
      <w:r w:rsidRPr="003F0F04">
        <w:rPr>
          <w:rFonts w:ascii="Times New Roman" w:eastAsia="Times New Roman" w:hAnsi="Times New Roman" w:cs="Times New Roman"/>
          <w:sz w:val="24"/>
        </w:rPr>
        <w:t xml:space="preserve">Так, например, в 2022-2023 учебном году студенты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Тургын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Айжан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, Жунусова Аружан,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Утебаева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Инабат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Ертаева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Дана,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Батырбекова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Адела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прошли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прграмму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академической мобильности в университете им. Адама Мицкевича, Польша. В этом же году преподаватели кафедры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Базарбекова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Ж.Н.,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Кенжетаева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Г.К.,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Бижкенова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А.Е. и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Кабдушева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А.Б прошли стажировку в рамках программы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Эрасмус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+ в Рурском университете, Германия. В рамках входящей академической мобильности в 2023-2024 учебном году приняли 21 обучающегося из вузов Кыргызстана и России. Также 6 преподавателей из ближнего и дальнего зарубежья прошли научную стажировку на базе кафедры Иностранной филологии. Это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Миниярова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Д., Сальвадор Л., Ганеева Л., Смирнова А.,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Кошапова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Г.С. (Уфимский университет науки и технологий, Башкортостан),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Mervу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F0F04">
        <w:rPr>
          <w:rFonts w:ascii="Times New Roman" w:eastAsia="Times New Roman" w:hAnsi="Times New Roman" w:cs="Times New Roman"/>
          <w:sz w:val="24"/>
        </w:rPr>
        <w:t>Aydin</w:t>
      </w:r>
      <w:proofErr w:type="spellEnd"/>
      <w:r w:rsidRPr="003F0F04">
        <w:rPr>
          <w:rFonts w:ascii="Times New Roman" w:eastAsia="Times New Roman" w:hAnsi="Times New Roman" w:cs="Times New Roman"/>
          <w:sz w:val="24"/>
        </w:rPr>
        <w:t xml:space="preserve"> (университет им. Ататюрка, Турция).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3F0F04">
        <w:rPr>
          <w:rFonts w:ascii="Times New Roman" w:eastAsia="Times New Roman" w:hAnsi="Times New Roman" w:cs="Times New Roman"/>
          <w:sz w:val="24"/>
        </w:rPr>
        <w:t>Представленные ЕНУ им. </w:t>
      </w:r>
      <w:r w:rsidRPr="003F0F0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F0F04">
        <w:rPr>
          <w:rFonts w:ascii="Times New Roman" w:eastAsia="Times New Roman" w:hAnsi="Times New Roman" w:cs="Times New Roman"/>
          <w:sz w:val="24"/>
        </w:rPr>
        <w:t xml:space="preserve">Л.Н. Гумилева документы подтверждают наличие условий для формирования индивидуальной образовательной траектории студентами, что </w:t>
      </w:r>
      <w:r w:rsidRPr="003F0F04">
        <w:rPr>
          <w:rFonts w:ascii="Times New Roman" w:eastAsia="Times New Roman" w:hAnsi="Times New Roman" w:cs="Times New Roman"/>
          <w:sz w:val="24"/>
        </w:rPr>
        <w:lastRenderedPageBreak/>
        <w:t>технически подтверждается наличием каталога элективных дисциплин,</w:t>
      </w:r>
      <w:r>
        <w:rPr>
          <w:rFonts w:ascii="Times New Roman" w:eastAsia="Times New Roman" w:hAnsi="Times New Roman" w:cs="Times New Roman"/>
          <w:sz w:val="24"/>
        </w:rPr>
        <w:t xml:space="preserve"> а также наличием дополнительных образовательных программ </w:t>
      </w:r>
      <w:proofErr w:type="spellStart"/>
      <w:r>
        <w:rPr>
          <w:rFonts w:ascii="Times New Roman" w:eastAsia="Times New Roman" w:hAnsi="Times New Roman" w:cs="Times New Roman"/>
          <w:sz w:val="24"/>
        </w:rPr>
        <w:t>Minor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Представленные организацией образования документы подтверждают высококвалифицированный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научно-педагогический состав кафедры, что позволяет осуществлять фундаментальные научные исследования и презентовать их в виде ежегодной научной продукции на научных форумах различного уровня (конференции и семинары), организуемых на базе кафедры. Вместе с тем, отсутствуют совместные проекты с международными вузами, при наличии большого потенциала в осуществлении проектов, международного сотрудничества в области научных исследований и реализации совместных международных проектов (критерий 5.4.d).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Конкурентным преимуществом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образовательных программ</w:t>
      </w:r>
      <w:r>
        <w:rPr>
          <w:rFonts w:ascii="Times New Roman" w:eastAsia="Times New Roman" w:hAnsi="Times New Roman" w:cs="Times New Roman"/>
          <w:sz w:val="24"/>
        </w:rPr>
        <w:t xml:space="preserve"> является наличие современной материально-технической базы обучения и высокий научный потенциал ППС.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 1552 иностранных обучающихся из 30 стран мира 13 студентов обучаются по аккредитуемой ОП 6В02310 – Иностранная филология, из них 5 - Кыргызстан, 8 – Узбекистан.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качестве положительного опыта отмечается прохождение курсов повышения квалификации ППС оффлайн/ онлайн в высших учебных заведениях Казахстана, дальнего и ближнего зарубежья. В рамках повышения квалификации преподаватели кафедры углубляют свои знания в области современной лингвистики; изучают проблемы организации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полиязычного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образования в условиях ДОТ; знакомятся с современными проблемами перевода; обсуждают методы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студентоориентированного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обучения в университете; практикуют новейшие методы преподавания английского, немецкого и французского языков в организациях образования. Так, средний процентный показатель прошедших повышение квалификации за последние 5 лет составляет 71,6%.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Наблюдается активность в публикации научных исследований в рецензируемых журналах базы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 журналах, рекомендованных КОКСНВО (5.4.b). Так за последние 3 года ППС кафедры опубликовано всего 11 статей в рецензируемых журналах базы </w:t>
      </w:r>
      <w:proofErr w:type="spellStart"/>
      <w:r>
        <w:rPr>
          <w:rFonts w:ascii="Times New Roman" w:eastAsia="Times New Roman" w:hAnsi="Times New Roman" w:cs="Times New Roman"/>
          <w:sz w:val="24"/>
        </w:rPr>
        <w:t>WoS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(в 2022 г. - 3; в 2023 г. – 6; в 2024 г. - 2); в журналах, рекомендованных КОКСНВО РК за последние 3 года опубликовано – 29 статей; 2 монографии (</w:t>
      </w:r>
      <w:proofErr w:type="spellStart"/>
      <w:r>
        <w:rPr>
          <w:rFonts w:ascii="Times New Roman" w:eastAsia="Times New Roman" w:hAnsi="Times New Roman" w:cs="Times New Roman"/>
          <w:sz w:val="24"/>
        </w:rPr>
        <w:t>Дуйсекова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Бижкенова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А.Е.), учебное пособие -  1 (</w:t>
      </w:r>
      <w:proofErr w:type="spellStart"/>
      <w:r>
        <w:rPr>
          <w:rFonts w:ascii="Times New Roman" w:eastAsia="Times New Roman" w:hAnsi="Times New Roman" w:cs="Times New Roman"/>
          <w:sz w:val="24"/>
        </w:rPr>
        <w:t>Бижкенова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Кенжетаева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Г.К.)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(критерий 5.4.b).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Представленные организацией образования документы подтверждают проведение международных научно-методических семинаров, конференций, формирование профессиональной и научной среды (призовые места в Республиканском конкурсе НИРС, в конкурсе экологических акций в рамках научного проекта, в Республиканской олимпиаде среди студентов вузов Республики Казахстан).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Вместе с тем наблюдается низкая активность в плане получения патентов по результатам НИР, а также публикации учебников, учебных пособий на английском языке, в том числе электронных.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Эксперты ознакомились с материально-технической базой ОП6В02310 – “Иностранная филология”. Во время визита экспертами был посещена </w:t>
      </w:r>
      <w:r>
        <w:rPr>
          <w:rFonts w:ascii="Times New Roman" w:eastAsia="Times New Roman" w:hAnsi="Times New Roman" w:cs="Times New Roman"/>
          <w:b/>
          <w:sz w:val="24"/>
        </w:rPr>
        <w:t>база практики</w:t>
      </w:r>
      <w:r>
        <w:rPr>
          <w:rFonts w:ascii="Times New Roman" w:eastAsia="Times New Roman" w:hAnsi="Times New Roman" w:cs="Times New Roman"/>
          <w:sz w:val="24"/>
        </w:rPr>
        <w:t>: “Астанинский учебно-методический центр” и кафедра иностранных языков ЕАГИ. Направление данной базы практики - издательство республиканского научно-методического журнала «</w:t>
      </w:r>
      <w:proofErr w:type="spellStart"/>
      <w:r>
        <w:rPr>
          <w:rFonts w:ascii="Times New Roman" w:eastAsia="Times New Roman" w:hAnsi="Times New Roman" w:cs="Times New Roman"/>
          <w:sz w:val="24"/>
        </w:rPr>
        <w:t>Үздік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ағартушы</w:t>
      </w:r>
      <w:proofErr w:type="spellEnd"/>
      <w:r>
        <w:rPr>
          <w:rFonts w:ascii="Times New Roman" w:eastAsia="Times New Roman" w:hAnsi="Times New Roman" w:cs="Times New Roman"/>
          <w:sz w:val="24"/>
        </w:rPr>
        <w:t>», республиканского научно-методического журнала для педагогов “</w:t>
      </w:r>
      <w:proofErr w:type="spellStart"/>
      <w:r>
        <w:rPr>
          <w:rFonts w:ascii="Times New Roman" w:eastAsia="Times New Roman" w:hAnsi="Times New Roman" w:cs="Times New Roman"/>
          <w:sz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Educator</w:t>
      </w:r>
      <w:proofErr w:type="spellEnd"/>
      <w:r>
        <w:rPr>
          <w:rFonts w:ascii="Times New Roman" w:eastAsia="Times New Roman" w:hAnsi="Times New Roman" w:cs="Times New Roman"/>
          <w:sz w:val="24"/>
        </w:rPr>
        <w:t>”, республиканского журнала для школьников «</w:t>
      </w:r>
      <w:proofErr w:type="spellStart"/>
      <w:r>
        <w:rPr>
          <w:rFonts w:ascii="Times New Roman" w:eastAsia="Times New Roman" w:hAnsi="Times New Roman" w:cs="Times New Roman"/>
          <w:sz w:val="24"/>
        </w:rPr>
        <w:t>Озат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». На данной базе практики в рамках профессиональной практики обучающиеся ОП: 6В02310 – “Иностранная филология” занимаются редакционной деятельностью, переводом научных статьей.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Проведено 8 интервью с представителями работодателей (33), выпускников (43), студентов (114), ППС (70), деканами (5), заведующими кафедр (21), руководителями структурных подразделений (24), проректорами (6), ректором. Охват – 317 человек.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университета имени Л.Н. Гумилева было обеспечено присутствие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</w:rPr>
        <w:t>% заявленных в программе визита.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На встрече с Председателем правления – Ректора университета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Сыдыковым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Е.Б. экспертная группа была ознакомлена с приоритетными направлениями деятельности университета, с целями и задачами развития, были освещены вопросы о статусе университета как исследовательского, качестве и обновлении ОП, создании современных лабораторий, увеличения финансирования научных проектов, строительстве общежитий и др.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На встрече с проректорским корпусом университета были обсуждены вопросы политики обеспечения качества, частотность обновления ОП, механизмы и процедура утверждения ОП, вопросы профориентационной работы и трудоустройства. В ходе интервью с проректорами подтвердилось, что вуз ориентирован на расширение международного сотрудничества с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ОшГУ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, МГИМО, МГУ и др., на открытие современных лабораторий (лаборатория Искусственного интеллекта). Большое внимание уделяется личностному развитию обучающихся, материальной поддержке студентов из социально-уязвимых слоев населения, для волонтеров, имеются условия для инклюзивного образования. Студенты имеют возможность участвовать в разработке ОП, в студенческом самоуправлении; имеют возможность быть избранными в качестве члена Ученого Совета, бюджетного комитета, технического Совета. В вузе принята социальная политика, подписаны меморандумы с санаториями Казахстана, имеется база отдыха в Зеренде.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ходе интервью выяснилось, что также и ППС оказывается социальная поддержка. В университете действует центры психологической поддержки и инклюзивного образования. Принята социальная политика.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Интервью с руководителями структурных подразделений подтвердило, что функционируют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спортсекции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кружки разных направлений, развито волонтерское движение.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Индикаторами успешности ОП являются рейтинги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», НААР, QS. Согласно представленным данным, 90% ОП университета заняли призовые места в рейтинге НААР. Согласно рейтингу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 15 ОП из 49 заняли 1 место, 30 ОП – призовые места. ОП 6В02310 - «Иностранная филология» занимает лидирующие позиции в рейтингах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», НААР и QS. 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Встреча с ППС продемонстрировала, что преподаватели активно участвуют в разработке и актуализации ОП. К разработке ОП привлекаются также обучающиеся и стейкхолдеры, которые вносят предложения по обновлению содержания образовательных программ. Так, с учетом предложений студентов и работодателей в ОП «6В02310 – Иностранная филология» внесены такие дисциплины, как "Ораторское мастерство", "Экология языка".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рамках интернационализации как обучающиеся, так и ППС активно участвуют в программах академической мобильности и выезжают в страны ближнего и дальнего зарубежья. Кафедра Иностранной филологии принимает также зарубежных студентов и преподавателей в рамках академической мобильности и научной стажировки.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со студентами показало, что они удовлетворены процессом обучения, материально-технической базой, квалификацией преподавателей. Студенты отметили, что они принимают активное участие в работе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Академсовета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ОП и вовлекаются в процесс разработки образовательных программ. Наиболее полезными они назвали научный кружок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Philologist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, приобщающий их к научной деятельности: написанию статей, участию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 xml:space="preserve">в конференциях и др. Студенты ОП активны в различных мероприятиях культурного, воспитательного и научного характера (конкурсах, кружках по интересам, олимпиадах и др.). В университете развито волонтерское движение «ENU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Volunteers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», направленное на привлечение студентов к социальной и общественной работе. В вузе создана инклюзивная среда, оказывается помощь малоимущим. Во время паводков обучающимися были собраны списки студентов, чьи семьи пострадали от стихии.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Вместе с тем обучающиеся отметили, что в 5-ом корпусе отсутствует коворкинг площадка для развития творческого мышления и креативных навыков. Также студенты указали на тот факт, что занятия по определенным дисциплинам, требующим применения технических средств, проводятся в неприспособленных аудиториях.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ходе интервью выпускники показали удовлетворенность знаниями, полученными в вузе, благодаря которым они смогли трудоустроится и успешны в своей сфере. Они проявили стремление более тесного взаимодействия с руководством ОП с целью рекомендаций для усиления и совершенствования работы образовательных программ. В этой связи ЭГ рекомендует рассмотреть возможность по налаживанию и разработке постоянных механизмов взаимодействия и тесного сотрудничества с выпускниками, как важными стейкхолдерами образовательных программ и активизировать работу Ассоциации выпускников университета с разработкой плана работ и постоянных действующих механизмов взаимодействия.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Вместе с тем выпускники ОП указали на недостаточность практических навыков, навыков коммуникации и методической подготовки в начале своей трудовой деятельности.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Работодатели убедительно продемонстрировали тесную связь с руководством ОП, свое участие в процессе обсуждения и разработки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МОПов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. Например, дисциплина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Прагмалингвистика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» была предложена работодателями.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процедурой аккредитации было проведено </w:t>
      </w:r>
      <w:r>
        <w:rPr>
          <w:rFonts w:ascii="Times New Roman" w:eastAsia="Times New Roman" w:hAnsi="Times New Roman" w:cs="Times New Roman"/>
          <w:b/>
          <w:sz w:val="24"/>
        </w:rPr>
        <w:t xml:space="preserve">анкетирование </w:t>
      </w:r>
      <w:r>
        <w:rPr>
          <w:rFonts w:ascii="Times New Roman" w:eastAsia="Times New Roman" w:hAnsi="Times New Roman" w:cs="Times New Roman"/>
          <w:sz w:val="24"/>
        </w:rPr>
        <w:t>преподавателей и обучающихся (студентов, магистрантов и докторантов).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АНКЕТА «УДОВЛЕТВОРЕННОСТЬ СТУДЕНТОВ ОО»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опроса следующие.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100% - 90% студентов удовлетворены доступностью Интернета студентам в вузе организацией, использованием элементов наглядности и техническими средствами обучения,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информированностью об изменениях в учебном процессе.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90% - 80% студентов удовлетворены различными сторонами учебного процесса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(содержание занятий), информированностью об изменениях в учебном процессе, обеспеченностью различными информационными справочниками, креативностью и активностью на занятиях преподавателей на занятиях, проведением профессиональных практик, количеством мест в читальном зале.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80 - 70% студенты удовлетворены условиями проживания в общежитии, доступностью Интернета в вузе, использованием элементов наглядности и технических средств обучения, наличием необходимой учебной литературы в библиотеке, количеством компьютеров, используемых в учебном процессе.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Студентами сделаны следующие предложения: уменьшить количество изучаемых дисциплин, особенно общеобразовательного цикла, увеличить количество элективных дисциплин, так как выбор там мнимый, оборудовать Коворкинг спейс в 5 корпусе, обеспечить большее взаимодействие с носителями языка, решить проблемы с окнами в кабинетах (механизм открывания часто сломан), больше различных идей для привлечения внимания, интереса студентов на уроках. Хотелось бы, чтобы в университете были места для отдыха, такие как пуфики и другие развлекательные уголки. Порой нам, студентам, приходится находиться в университете больше 5 часов из-за нестабильного расписания (окошки). </w:t>
      </w:r>
    </w:p>
    <w:p w:rsidR="00930A29" w:rsidRDefault="00702F43">
      <w:pPr>
        <w:numPr>
          <w:ilvl w:val="0"/>
          <w:numId w:val="2"/>
        </w:numPr>
        <w:spacing w:after="0" w:line="240" w:lineRule="auto"/>
        <w:ind w:firstLine="6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Академиялық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ұтқырлыққа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деңгейін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тестін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анықтауда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ТКТ </w:t>
      </w:r>
      <w:proofErr w:type="spellStart"/>
      <w:r>
        <w:rPr>
          <w:rFonts w:ascii="Times New Roman" w:eastAsia="Times New Roman" w:hAnsi="Times New Roman" w:cs="Times New Roman"/>
          <w:sz w:val="24"/>
        </w:rPr>
        <w:t>тестін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қосуды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ұсынамын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930A29" w:rsidRDefault="00702F43">
      <w:pPr>
        <w:numPr>
          <w:ilvl w:val="0"/>
          <w:numId w:val="2"/>
        </w:numPr>
        <w:spacing w:after="0" w:line="240" w:lineRule="auto"/>
        <w:ind w:firstLine="6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</w:rPr>
        <w:t>шет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мамандығы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 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ағылшын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көбейтіп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азайту.Менің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ойымша,1-2 </w:t>
      </w:r>
      <w:proofErr w:type="spellStart"/>
      <w:r>
        <w:rPr>
          <w:rFonts w:ascii="Times New Roman" w:eastAsia="Times New Roman" w:hAnsi="Times New Roman" w:cs="Times New Roman"/>
          <w:sz w:val="24"/>
        </w:rPr>
        <w:t>курста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практика </w:t>
      </w:r>
      <w:proofErr w:type="spellStart"/>
      <w:r>
        <w:rPr>
          <w:rFonts w:ascii="Times New Roman" w:eastAsia="Times New Roman" w:hAnsi="Times New Roman" w:cs="Times New Roman"/>
          <w:sz w:val="24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емес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3 </w:t>
      </w:r>
      <w:proofErr w:type="spellStart"/>
      <w:r>
        <w:rPr>
          <w:rFonts w:ascii="Times New Roman" w:eastAsia="Times New Roman" w:hAnsi="Times New Roman" w:cs="Times New Roman"/>
          <w:sz w:val="24"/>
        </w:rPr>
        <w:t>курста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</w:rPr>
        <w:t>апта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пассивті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қалған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уақытта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активті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іске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қосса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яғни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 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толықтай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практикаға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бөлуге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болатындай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930A29" w:rsidRDefault="00702F43">
      <w:pPr>
        <w:numPr>
          <w:ilvl w:val="0"/>
          <w:numId w:val="2"/>
        </w:numPr>
        <w:spacing w:after="0" w:line="240" w:lineRule="auto"/>
        <w:ind w:firstLine="6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 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ағылшын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оқыту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көбейту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 семестр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бізде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ағылшыш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сабағы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болмады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біліміне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4"/>
        </w:rPr>
        <w:t>зер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салу, </w:t>
      </w:r>
      <w:proofErr w:type="spellStart"/>
      <w:r>
        <w:rPr>
          <w:rFonts w:ascii="Times New Roman" w:eastAsia="Times New Roman" w:hAnsi="Times New Roman" w:cs="Times New Roman"/>
          <w:sz w:val="24"/>
        </w:rPr>
        <w:t>яғни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студенттерді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деңгейі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бөлу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930A29" w:rsidRDefault="00930A29">
      <w:pPr>
        <w:numPr>
          <w:ilvl w:val="0"/>
          <w:numId w:val="2"/>
        </w:numPr>
        <w:spacing w:after="0" w:line="240" w:lineRule="auto"/>
        <w:ind w:firstLine="609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Анкета Удовлетворенности ППС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опроса следующие.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100% - 90% ППС удовлетворены условиями труда по следующему критерию: участие в управлении ОП (доступность информации); удовлетворены ценностями, миссией, видением, политикой и стратегией вуза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90% - 80% ППС удовлетворены условиями труда по следующему критерию: Участие в управлении ОП (Полномочия и объем занятости); условиями труда по следующему критерию: участие в управлении оп (участие в принятии решений); условиями труда по следующему критерию: участие в управлении ОП (удовлетворенность переменами и их внедрением); условиями труда по следующему критерию: развитие потенциала (карьерный рост); условиями труда по следующему критерию: развитие потенциала (возможность к развитию и совершенствованию); психологическим климатом в коллективе (отношение со стороны руководства,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отношения в коллективе); социальными вопросами (условия найма); охраной здоровья, безопасностью труда; гарантией занятости; удовлетворены деятельностью руководства вуза; удовлетворены ролью вуза в жизни общества.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80% - 70% ППС удовлетворены условиями труда по следующему критерию: Социальные вопросы (Равные возможности)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57,14% ППС удовлетворены оплатой труда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Дополнительные комментарии</w:t>
      </w:r>
      <w:proofErr w:type="gramStart"/>
      <w:r>
        <w:rPr>
          <w:rFonts w:ascii="Times New Roman" w:eastAsia="Times New Roman" w:hAnsi="Times New Roman" w:cs="Times New Roman"/>
          <w:sz w:val="24"/>
        </w:rPr>
        <w:t>: Очень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большая общественная нагрузка на кафедре и факультете, </w:t>
      </w:r>
      <w:proofErr w:type="spellStart"/>
      <w:r>
        <w:rPr>
          <w:rFonts w:ascii="Times New Roman" w:eastAsia="Times New Roman" w:hAnsi="Times New Roman" w:cs="Times New Roman"/>
          <w:sz w:val="24"/>
        </w:rPr>
        <w:t>обьем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педнагрузки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надо сокращать докторам наук; в последние годы наблюдаются качественные изменения во всех процессах деятельности университета, надеемся на закрепление перемен и их развитие только в положительном ключе!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образом, анализ проведенного анкетирования показал, что ППС в целом удовлетворены условиями труда, психологическим климатом в коллективе, социальными вопросами, деятельностью руководства вуза.</w:t>
      </w:r>
    </w:p>
    <w:p w:rsidR="00930A29" w:rsidRDefault="00930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ОБЩАЯ ХАРАКТЕРИСТИКА ОБРАЗОВАТЕЛЬНОЙ ПРОГРАММЫ</w:t>
      </w:r>
    </w:p>
    <w:p w:rsidR="00930A29" w:rsidRDefault="00930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Филологический факультет был образован на основе реорганизации историко-филологического факультета согласно приказу ректора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 33-n от 10 февраля 2009 года.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Кафедра «Иностранная филология» является</w:t>
      </w:r>
      <w:r>
        <w:rPr>
          <w:rFonts w:ascii="Times New Roman" w:eastAsia="Times New Roman" w:hAnsi="Times New Roman" w:cs="Times New Roman"/>
          <w:sz w:val="24"/>
        </w:rPr>
        <w:t xml:space="preserve"> структурным подразделением филологического факультета, в </w:t>
      </w:r>
      <w:r>
        <w:rPr>
          <w:rFonts w:ascii="Times New Roman" w:eastAsia="Times New Roman" w:hAnsi="Times New Roman" w:cs="Times New Roman"/>
          <w:color w:val="000000"/>
          <w:sz w:val="24"/>
        </w:rPr>
        <w:t>реализующая ОП 6В02310 - «Иностранная филология».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Профессорско-преподавательский состав, реализующий ОП, сформирован из высококвалифицированных кадров, известных ученых, докторов и кандидатов наук, профессоров и доцентов,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преподавателей, имеющие большой стаж педагогической и научно-практической деятельности. В настоящее </w:t>
      </w:r>
      <w:proofErr w:type="gramStart"/>
      <w:r>
        <w:rPr>
          <w:rFonts w:ascii="Times New Roman" w:eastAsia="Times New Roman" w:hAnsi="Times New Roman" w:cs="Times New Roman"/>
          <w:sz w:val="24"/>
        </w:rPr>
        <w:t>время  профессорско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-преподавательский состав ОП включает 20 штатных и 1 внештатного профессора-совместителя. Из них 2 доктора филологических наук, профессора и 1 доктор педагогических наук (совместитель), профессор. Кандидаты филологических наук,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профессор - 1, кандидаты филологических наук, доценты – 2, кандидаты филологических наук, </w:t>
      </w:r>
      <w:proofErr w:type="spellStart"/>
      <w:r>
        <w:rPr>
          <w:rFonts w:ascii="Times New Roman" w:eastAsia="Times New Roman" w:hAnsi="Times New Roman" w:cs="Times New Roman"/>
          <w:sz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доценты - 2,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- 5 </w:t>
      </w:r>
      <w:proofErr w:type="gramStart"/>
      <w:r>
        <w:rPr>
          <w:rFonts w:ascii="Times New Roman" w:eastAsia="Times New Roman" w:hAnsi="Times New Roman" w:cs="Times New Roman"/>
          <w:sz w:val="24"/>
        </w:rPr>
        <w:t>( из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них </w:t>
      </w:r>
      <w:proofErr w:type="spellStart"/>
      <w:r>
        <w:rPr>
          <w:rFonts w:ascii="Times New Roman" w:eastAsia="Times New Roman" w:hAnsi="Times New Roman" w:cs="Times New Roman"/>
          <w:sz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доцента -2, старшие преподаватели - 3), магистры, ст. преподаватели - 8.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 по направлению подготовки составляет 64%.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значительным достижениям ОП </w:t>
      </w:r>
      <w:r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6В02310 – Иностранная филология относится тот факт, что на протяжении последних рейтингов образовательных программ НПП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занимает первое место: 2022 год, 2023 год.  Согласно Рейтингу НААР данная ОП входит в тройку лидеров: 2021 г. - 2 место, 2022 г. – 3 место, 2023 г. – 3 место.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Международный предметный рейтинг </w:t>
      </w:r>
      <w:r>
        <w:rPr>
          <w:rFonts w:ascii="Times New Roman" w:eastAsia="Times New Roman" w:hAnsi="Times New Roman" w:cs="Times New Roman"/>
          <w:i/>
          <w:sz w:val="24"/>
        </w:rPr>
        <w:t>QS 2024</w:t>
      </w:r>
      <w:r>
        <w:rPr>
          <w:rFonts w:ascii="Times New Roman" w:eastAsia="Times New Roman" w:hAnsi="Times New Roman" w:cs="Times New Roman"/>
          <w:sz w:val="24"/>
        </w:rPr>
        <w:t xml:space="preserve"> года вывел «Английский язык и литературу» на 93 место. Таким образом, ЕНУ им. Гумилева по данному предмету входит в ТОП-100 мирового рейтинга QS.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Важным показателем достижений ППС кафедры является также наличие собственных исследований в области методики преподавания учебных дисциплин ОП. За период 2021-2024 годы ППС кафедры издал: единиц учебных пособий (1) и учебно-методических комплексов дисциплин на немецком языке (4). Имеются научные публикации в международных научных изданиях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(2), в международных научных изданиях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(9), ККСОН (29), монографии (2), научные стажировки за рубежом (4).  Вместе с тем, не издаются электронные учебники, учебно-методические комплексы дисциплин на английском языке. 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кафедре реализуется научный проект «Языковая мода в моделировании лингвистического ландшафта Казахстана» преподавателя кафедры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 Ш. </w:t>
      </w:r>
      <w:proofErr w:type="spellStart"/>
      <w:r>
        <w:rPr>
          <w:rFonts w:ascii="Times New Roman" w:eastAsia="Times New Roman" w:hAnsi="Times New Roman" w:cs="Times New Roman"/>
          <w:sz w:val="24"/>
        </w:rPr>
        <w:t>Акжигитовой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грантовым финансированием от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Кафедра также осуществляет фундаментальные, научно-практические, научно-методические исследования, оказывает информационные, консультационные услуги организациям и предприятиям, разрабатывает и внедряет инновационные технологии в учебный процесс.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повышения качества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качества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аккредитуемой программы руководство ОП 6В02310 - «Иностранная филология» разрабатывает и на регулярной основе модернизирует содержание образовательной программы: обновляются предметы профилирующего профессионального цикла и базовые дисциплины на изучаемом иностранном языке, что отражается в </w:t>
      </w:r>
      <w:proofErr w:type="spellStart"/>
      <w:r>
        <w:rPr>
          <w:rFonts w:ascii="Times New Roman" w:eastAsia="Times New Roman" w:hAnsi="Times New Roman" w:cs="Times New Roman"/>
          <w:sz w:val="24"/>
        </w:rPr>
        <w:t>силлабусах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каталогах элективных дисциплин. Так, в ОП 2024–2025 года кафедра вносит изменения такого плана, как укрупнение предметов элективного цикла, а также вносит новый предмет по изучению искусственного интеллекта. Кафедра старается создать все предпосылки для успешной интеграции учебной деятельности и фундаментальных научных исследований ППС с ориентацией на подготовку кадров гуманитарного профиля.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Особое внимание уделяется внешней оценке учебных образовательных программ, а также качеству подготовки выпускников организации учебного процесса с учетом требований работодателей, перспективных потребностей сферы труда.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Обучение проводится на государственном и русском языках.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реализации образовательной программы 6В02310 - «Иностранная филология» на кафедре имеются специализированные кабинеты, оснащенные по современным требованиям. Компьютерный парк, используемый в учебном процессе, составляет в общей сложности 19 единиц.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кафедре функционирует научный кружок «</w:t>
      </w:r>
      <w:proofErr w:type="spellStart"/>
      <w:r>
        <w:rPr>
          <w:rFonts w:ascii="Times New Roman" w:eastAsia="Times New Roman" w:hAnsi="Times New Roman" w:cs="Times New Roman"/>
          <w:sz w:val="24"/>
        </w:rPr>
        <w:t>Philologist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где обучающиеся под руководством ППС проводят исследовательские работы, с докладами участвуют в научных семинарах и конференциях. </w:t>
      </w: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реализации ОП кафедра «Иностранная филология» имеет тесные научные связи как с отечественными, так и зарубежными вузами: с </w:t>
      </w:r>
      <w:proofErr w:type="spellStart"/>
      <w:r>
        <w:rPr>
          <w:rFonts w:ascii="Times New Roman" w:eastAsia="Times New Roman" w:hAnsi="Times New Roman" w:cs="Times New Roman"/>
          <w:sz w:val="24"/>
        </w:rPr>
        <w:t>Великотырновским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университетом им. Святых Кирилла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Мифодия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Болгария; университетом г. Эрфурт, Германия; БГПУ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им. </w:t>
      </w:r>
      <w:proofErr w:type="spellStart"/>
      <w:r>
        <w:rPr>
          <w:rFonts w:ascii="Times New Roman" w:eastAsia="Times New Roman" w:hAnsi="Times New Roman" w:cs="Times New Roman"/>
          <w:sz w:val="24"/>
        </w:rPr>
        <w:t>Акмуллы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Минским государственным лингвистическим университетом (Беларусь), Северо-Восточным федеральным университетом им. </w:t>
      </w:r>
      <w:proofErr w:type="spellStart"/>
      <w:r>
        <w:rPr>
          <w:rFonts w:ascii="Times New Roman" w:eastAsia="Times New Roman" w:hAnsi="Times New Roman" w:cs="Times New Roman"/>
          <w:sz w:val="24"/>
        </w:rPr>
        <w:t>Аммомова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(Якутия).</w:t>
      </w:r>
    </w:p>
    <w:p w:rsidR="00930A29" w:rsidRDefault="00930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930A29" w:rsidRDefault="00930A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3. Аналитическая часть </w:t>
      </w:r>
    </w:p>
    <w:p w:rsidR="00930A29" w:rsidRDefault="00930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930A29" w:rsidRDefault="00702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Анализ окончательной редакции Отчета с указанием нереализованных рекомендаций эксперта</w:t>
      </w:r>
    </w:p>
    <w:p w:rsidR="00930A29" w:rsidRDefault="00930A29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1 «Реализация политики обеспечения качества»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в качестве примера ссылку об информировании общественности в социальных сетях о запланированных или предпринятых действиях в отношении ОП, пункт 3d на странице 14;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план научного кружка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Philologist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названия исследовательских работ и темы докладов обучающихся, пункт 3b на странице 14;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удалить информацию, не соответствующую требуемым критериям, пункт 2 b на странице 1;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</w:rPr>
      </w:pPr>
    </w:p>
    <w:p w:rsidR="00930A29" w:rsidRDefault="00702F43" w:rsidP="00C51D9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3"/>
        </w:rPr>
        <w:t xml:space="preserve">Глава 2 «Образовательные программы: разработка и утверждение»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удалить информацию, не соответствующую критериям стандарта (с. 15-16);</w:t>
            </w:r>
          </w:p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указать в качестве сильной стороны внешнюю академическую мобильность обучающихся;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данные о внутренней академической мобильности;</w:t>
            </w:r>
          </w:p>
          <w:p w:rsidR="00930A29" w:rsidRDefault="00930A29">
            <w:pPr>
              <w:spacing w:after="0" w:line="240" w:lineRule="auto"/>
              <w:jc w:val="both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3 «</w:t>
      </w:r>
      <w:proofErr w:type="spellStart"/>
      <w:r>
        <w:rPr>
          <w:rFonts w:ascii="Times New Roman" w:eastAsia="Times New Roman" w:hAnsi="Times New Roman" w:cs="Times New Roman"/>
          <w:sz w:val="23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обучение, преподавание и оценка успеваемости»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раскрыть критерий согласно п.3.1.g;</w:t>
            </w:r>
          </w:p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дополнить текст отчета конкретными примерами реализации основных принципов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студентоцентрированного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обучения руководством аккредитуемой ОП п. 3.1.а на странице 35);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информацию о трудоустройстве выпускников и таблицу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1  2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d на страницах 34-35; </w:t>
            </w:r>
          </w:p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конкретные примеры по п.3.1.в. (с. 36 п.3.1.в);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проанализировать ситуацию, связанную с реагированием на замечания и предложения обучающихся по результатам анкетирования;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4 «Студенты: прием, сопровождение учебных достижений, сертификация»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отредактировать текст, убрать повторяющуюся информацию на странице 49, пункт 1e на странице 50-52;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указать актуальные ссылки о проведенных мероприятиях пункт 1b на странице 41;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конкретизировать данные о внутренней академической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мобильности пункт 1e;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удалить лишнюю информацию на странице 40;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отредактировать информацию о контингенте обучающихся страница 40;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 w:rsidP="00C5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5 «</w:t>
      </w:r>
      <w:r>
        <w:rPr>
          <w:rFonts w:ascii="Times New Roman" w:eastAsia="Times New Roman" w:hAnsi="Times New Roman" w:cs="Times New Roman"/>
          <w:b/>
          <w:sz w:val="24"/>
        </w:rPr>
        <w:t>Профессорско-преподавательский состав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269"/>
      </w:tblGrid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right="-620"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отредактировать текст и устранить необъективную информацию пункт 2b на странице 58;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лишнюю информацию пункт 2b на странице 58;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6 «</w:t>
      </w:r>
      <w:r>
        <w:rPr>
          <w:rFonts w:ascii="Times New Roman" w:eastAsia="Times New Roman" w:hAnsi="Times New Roman" w:cs="Times New Roman"/>
          <w:b/>
          <w:sz w:val="24"/>
        </w:rPr>
        <w:t>Творческое и личностное развитие студентов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дополнить недостающую информацию пункт 1 b на страницах 72-73;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результаты анкетирования с анализом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пункт 1с на странице 73;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удалить лишнюю информацию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пункт 2а на странице 74;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описать информацию по пункту 2с;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указать активные ссылки.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 w:rsidP="00C5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7 «</w:t>
      </w:r>
      <w:r>
        <w:rPr>
          <w:rFonts w:ascii="Times New Roman" w:eastAsia="Times New Roman" w:hAnsi="Times New Roman" w:cs="Times New Roman"/>
          <w:b/>
          <w:sz w:val="24"/>
        </w:rPr>
        <w:t>Постоянный мониторинг и периодическая оценка образовательных программ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повторяющуюся информацию на странице 78-79;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информацию, не соответствующую требуемым критериям на страницах 79-80 (3 абзаца);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 w:rsidP="00C51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8 «Образовательные программы: разработка и утверждение»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устранить повторяющуюся информацию пункт 1b на странице 81;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30A29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удалить информацию, не соответствующую требуемым критериям,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 странице 81;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0A29" w:rsidRDefault="00702F43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30A29" w:rsidRDefault="00930A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Сильные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Лидирующие позиции ОП в рейтингах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НААР, QS; высокая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ППС; сильная база практики; участие ППС в конкурсе грантового финансирования (ГФ) МНВО РК; участие обучающихся и ППС в программах академической мобильности; востребованность выпускников на рынке труда; активность ППС в повышении квалификации; высокая публикационная активность. 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Слабые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отсутствие совместных проектов с международными вузами в области научных исследований; отсутствие электронных учебников.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" w:name="_Hlk170827581"/>
      <w:r>
        <w:rPr>
          <w:rFonts w:ascii="Times New Roman" w:eastAsia="Times New Roman" w:hAnsi="Times New Roman" w:cs="Times New Roman"/>
          <w:b/>
          <w:sz w:val="24"/>
        </w:rPr>
        <w:t xml:space="preserve">По Стандарту 1. «РЕАЛИЗАЦИЯ ПОЛИТИКИ ОБЕСПЕЧЕНИЯ КАЧЕСТВА» 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Pr="00702F43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2. «ОБРАЗОВАТЕЛЬНЫЕ ПРОГРАММЫ: РАЗРАБОТКА И УТВЕРЖДЕНИЕ»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«Лучшая практика»: Лидирующие позиции ОП в рейтингах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>, НААР, QS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3. «СТУДЕНТОЦЕНТРИРОВАННОЕ ОБУЧЕНИЕ, ПРЕПОДАВАНИЕ И ОЦЕНКА УСПЕВАЕМОСТИ»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4. «СТУДЕНТЫ: ПРИЕМ, СОПРОВОЖДЕНИЕ УЧЕБНЫХ ДОСТИЖЕНИЙ, СЕРТИФИКАЦИЯ»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Критерий: 4а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отсутствие электронных учебников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разработать электронные учебники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частично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5. «ПРОФЕССОРСКО-ПРЕПОДАВАТЕЛЬСКИЙ СОСТАВ»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«Лучшая практика» высокая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ППС, активность в повышении квалификации; высокая публикационная активность, участие преподавателей в программах академической мобильности. 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Область для улучшения: начать реализацию совместных проектов с международными вузами в области научных исследований; разработать учебно-методические комплексы дисциплин на английском языке.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6. «ТВОРЧЕСКОЕ И ЛИЧНОСТНОЕ РАЗВИТИЕ СТУДЕНТОВ»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Критерий отсутствует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По Стандарту 7. «ПОСТОЯННЫЙ МОНИТОРИНГ И ПЕРИОДИЧЕСКАЯ ОЦЕНКА ОБРАЗОВАТЕЛЬНЫХ ПРОГРАММ»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8-1. «СПЕЦИФИКА ОБРАЗОВАТЕЛЬНОЙ ПРОГРАММЫ ДЛЯ УРОВНЯ БАКАЛАВРИАТА»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9. «ПЕРИОДИЧЕСКИЕ ПРОЦЕДУРЫ ВНЕШНЕЙ ГАРАНТИИ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КАЧЕСТВА»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4. ЗАКЛЮЧЕНИЕ 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Экспертная группа, по внешней оценке,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программы в рамках специализированной аккредитации </w:t>
      </w: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считает, что реализация образовательной программы 6В02310 – «Иностранная филология» - соответствует стандартам ARQA;</w:t>
      </w: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702F43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рекомендует Аккредитационному Совету принять решение о полной аккредитации ОП 6В02310 – «Иностранная филология» </w:t>
      </w:r>
      <w:bookmarkEnd w:id="2"/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930A29" w:rsidRDefault="00930A29" w:rsidP="00C51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30A29" w:rsidRDefault="00930A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930A29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F43" w:rsidRDefault="00702F43" w:rsidP="00702F43">
      <w:pPr>
        <w:spacing w:after="0" w:line="240" w:lineRule="auto"/>
      </w:pPr>
      <w:r>
        <w:separator/>
      </w:r>
    </w:p>
  </w:endnote>
  <w:endnote w:type="continuationSeparator" w:id="0">
    <w:p w:rsidR="00702F43" w:rsidRDefault="00702F43" w:rsidP="0070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F43" w:rsidRDefault="00702F43" w:rsidP="00702F43">
      <w:pPr>
        <w:spacing w:after="0" w:line="240" w:lineRule="auto"/>
      </w:pPr>
      <w:r>
        <w:separator/>
      </w:r>
    </w:p>
  </w:footnote>
  <w:footnote w:type="continuationSeparator" w:id="0">
    <w:p w:rsidR="00702F43" w:rsidRDefault="00702F43" w:rsidP="00702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F43" w:rsidRPr="00FB6E4E" w:rsidRDefault="00702F43" w:rsidP="00702F43">
    <w:pPr>
      <w:tabs>
        <w:tab w:val="center" w:pos="4153"/>
        <w:tab w:val="right" w:pos="8306"/>
      </w:tabs>
      <w:spacing w:after="0" w:line="276" w:lineRule="auto"/>
      <w:ind w:left="1040" w:hanging="1040"/>
      <w:jc w:val="both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B6E4E">
      <w:rPr>
        <w:rFonts w:ascii="Arial" w:eastAsia="Times New Roman" w:hAnsi="Arial" w:cs="Arial"/>
        <w:b/>
        <w:noProof/>
        <w:color w:val="007354"/>
        <w:sz w:val="20"/>
        <w:szCs w:val="20"/>
      </w:rPr>
      <w:drawing>
        <wp:anchor distT="0" distB="0" distL="114300" distR="114300" simplePos="0" relativeHeight="251659264" behindDoc="0" locked="0" layoutInCell="1" allowOverlap="1" wp14:anchorId="587C3706" wp14:editId="3057B746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en-US"/>
      </w:rPr>
      <w:t>ARQA</w:t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B6E4E">
      <w:rPr>
        <w:rFonts w:ascii="Times New Roman" w:eastAsia="Times New Roman" w:hAnsi="Times New Roman" w:cs="Times New Roman"/>
        <w:bCs/>
        <w:i/>
        <w:iCs/>
        <w:color w:val="007354"/>
        <w:sz w:val="20"/>
        <w:szCs w:val="20"/>
        <w:lang w:val="kk-KZ"/>
      </w:rPr>
      <w:t xml:space="preserve">Отчет </w:t>
    </w:r>
    <w:r w:rsidRPr="00FB6E4E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 xml:space="preserve">по результатам внешней оценки реализации образовательных программ </w:t>
    </w:r>
  </w:p>
  <w:p w:rsidR="00702F43" w:rsidRPr="00702F43" w:rsidRDefault="00702F43" w:rsidP="00702F43">
    <w:pPr>
      <w:tabs>
        <w:tab w:val="center" w:pos="4153"/>
        <w:tab w:val="right" w:pos="8306"/>
      </w:tabs>
      <w:spacing w:after="0" w:line="276" w:lineRule="auto"/>
      <w:ind w:left="1040" w:hanging="1040"/>
      <w:jc w:val="center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B6E4E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>в рамках специализированной аккредитации</w:t>
    </w:r>
  </w:p>
  <w:p w:rsidR="00702F43" w:rsidRDefault="00702F4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439B1"/>
    <w:multiLevelType w:val="multilevel"/>
    <w:tmpl w:val="E4F65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44B2D42"/>
    <w:multiLevelType w:val="multilevel"/>
    <w:tmpl w:val="F82C62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A29"/>
    <w:rsid w:val="003F0F04"/>
    <w:rsid w:val="00702F43"/>
    <w:rsid w:val="00930A29"/>
    <w:rsid w:val="00977736"/>
    <w:rsid w:val="00C5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2F43"/>
  </w:style>
  <w:style w:type="paragraph" w:styleId="a5">
    <w:name w:val="footer"/>
    <w:basedOn w:val="a"/>
    <w:link w:val="a6"/>
    <w:uiPriority w:val="99"/>
    <w:unhideWhenUsed/>
    <w:rsid w:val="00702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2F43"/>
  </w:style>
  <w:style w:type="paragraph" w:customStyle="1" w:styleId="21">
    <w:name w:val="Заголовок 21"/>
    <w:basedOn w:val="a"/>
    <w:uiPriority w:val="1"/>
    <w:qFormat/>
    <w:rsid w:val="00977736"/>
    <w:pPr>
      <w:widowControl w:val="0"/>
      <w:autoSpaceDE w:val="0"/>
      <w:autoSpaceDN w:val="0"/>
      <w:spacing w:after="0" w:line="240" w:lineRule="auto"/>
      <w:ind w:left="235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NWCg7SYHtpOCG6HeVjBBEwkQuxqxOdhG/view?usp=drivesd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4781</Words>
  <Characters>27257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2024-07-02T10:36:00Z</dcterms:created>
  <dcterms:modified xsi:type="dcterms:W3CDTF">2024-07-11T08:24:00Z</dcterms:modified>
</cp:coreProperties>
</file>