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E6B" w:rsidRDefault="00256A41">
      <w:pPr>
        <w:tabs>
          <w:tab w:val="center" w:pos="4153"/>
          <w:tab w:val="right" w:pos="8306"/>
        </w:tabs>
        <w:spacing w:after="0" w:line="240" w:lineRule="auto"/>
        <w:ind w:left="1040" w:hanging="1040"/>
        <w:jc w:val="center"/>
        <w:rPr>
          <w:rFonts w:ascii="Times New Roman" w:eastAsia="Times New Roman" w:hAnsi="Times New Roman" w:cs="Times New Roman"/>
          <w:b/>
          <w:color w:val="007354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9.6pt;margin-top:.45pt;width:369pt;height:42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" stroked="f">
            <v:textbox>
              <w:txbxContent>
                <w:p w:rsidR="00256A41" w:rsidRPr="00B72015" w:rsidRDefault="00256A41" w:rsidP="00256A41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bookmarkStart w:id="0" w:name="_GoBack"/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256A41" w:rsidRPr="00B72015" w:rsidRDefault="00256A41" w:rsidP="00256A41">
                  <w:pPr>
                    <w:rPr>
                      <w:b/>
                      <w:sz w:val="20"/>
                    </w:rPr>
                  </w:pPr>
                </w:p>
                <w:bookmarkEnd w:id="0"/>
                <w:p w:rsidR="00256A41" w:rsidRPr="00CD626F" w:rsidRDefault="00256A41" w:rsidP="00256A41"/>
              </w:txbxContent>
            </v:textbox>
          </v:shape>
        </w:pict>
      </w:r>
    </w:p>
    <w:p w:rsidR="000C7E6B" w:rsidRDefault="000C7E6B">
      <w:pPr>
        <w:keepNext/>
        <w:tabs>
          <w:tab w:val="left" w:pos="1068"/>
        </w:tabs>
        <w:spacing w:after="0" w:line="240" w:lineRule="auto"/>
        <w:ind w:left="1068" w:hanging="360"/>
        <w:jc w:val="right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F52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object w:dxaOrig="1741" w:dyaOrig="2267">
          <v:rect id="rectole0000000000" o:spid="_x0000_i1025" style="width:87pt;height:113.25pt" o:ole="" o:preferrelative="t" stroked="f">
            <v:imagedata r:id="rId6" o:title=""/>
          </v:rect>
          <o:OLEObject Type="Embed" ProgID="StaticMetafile" ShapeID="rectole0000000000" DrawAspect="Content" ObjectID="_1782209475" r:id="rId7"/>
        </w:object>
      </w:r>
    </w:p>
    <w:p w:rsidR="000C7E6B" w:rsidRDefault="000C7E6B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F52B1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Отчет о результатах </w:t>
      </w:r>
    </w:p>
    <w:p w:rsidR="000C7E6B" w:rsidRDefault="00F52B1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внешней оценки реализации образовательной программы</w:t>
      </w:r>
    </w:p>
    <w:p w:rsidR="00F52B14" w:rsidRDefault="00CA48BF" w:rsidP="00CA48BF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7M02302 – «Переводческое дело»</w:t>
      </w:r>
    </w:p>
    <w:p w:rsidR="000C7E6B" w:rsidRDefault="00F52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Евразийского Национального университета имени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Л.В.Гумилева</w:t>
      </w:r>
      <w:proofErr w:type="spellEnd"/>
    </w:p>
    <w:p w:rsidR="000C7E6B" w:rsidRDefault="00F52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специализированной аккредитации</w:t>
      </w:r>
    </w:p>
    <w:p w:rsidR="000C7E6B" w:rsidRDefault="000C7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7E6B" w:rsidRDefault="000C7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CA48BF" w:rsidRDefault="00CA48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F52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Дата получения </w:t>
      </w:r>
      <w:r>
        <w:rPr>
          <w:rFonts w:ascii="Times New Roman" w:eastAsia="Times New Roman" w:hAnsi="Times New Roman" w:cs="Times New Roman"/>
          <w:b/>
          <w:sz w:val="24"/>
        </w:rPr>
        <w:t>окончательной редакции отчета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0C7E6B" w:rsidRPr="00CA48BF" w:rsidRDefault="00F52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 w:rsidRPr="00CA48BF">
        <w:rPr>
          <w:rFonts w:ascii="Times New Roman" w:eastAsia="Times New Roman" w:hAnsi="Times New Roman" w:cs="Times New Roman"/>
          <w:b/>
          <w:sz w:val="24"/>
        </w:rPr>
        <w:t xml:space="preserve">30 мая 2024 г. </w:t>
      </w:r>
    </w:p>
    <w:p w:rsidR="000C7E6B" w:rsidRDefault="000C7E6B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F52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Дата внешней оценки (визита)</w:t>
      </w:r>
    </w:p>
    <w:p w:rsidR="000C7E6B" w:rsidRDefault="00F52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20-22 июня 2024 г.</w:t>
      </w: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0C7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CA48BF" w:rsidRDefault="00CA48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CA48BF" w:rsidRDefault="00CA48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CA48BF" w:rsidRDefault="00CA48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CA48BF" w:rsidRDefault="00CA48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CA48BF" w:rsidRDefault="00CA48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F52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Астана, 2024 г.</w:t>
      </w:r>
    </w:p>
    <w:p w:rsidR="000C7E6B" w:rsidRDefault="000C7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F52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0C7E6B" w:rsidRDefault="000C7E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CA48BF" w:rsidRDefault="00CA48BF">
      <w:pPr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6F6AAD" wp14:editId="525C4131">
            <wp:simplePos x="0" y="0"/>
            <wp:positionH relativeFrom="column">
              <wp:posOffset>-1885950</wp:posOffset>
            </wp:positionH>
            <wp:positionV relativeFrom="paragraph">
              <wp:posOffset>-1438275</wp:posOffset>
            </wp:positionV>
            <wp:extent cx="9153525" cy="11767001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1176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CA48BF" w:rsidRDefault="00CA48BF">
      <w:pPr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04D2C2" wp14:editId="5616557C">
            <wp:simplePos x="0" y="0"/>
            <wp:positionH relativeFrom="column">
              <wp:posOffset>-1590675</wp:posOffset>
            </wp:positionH>
            <wp:positionV relativeFrom="paragraph">
              <wp:posOffset>-1333500</wp:posOffset>
            </wp:positionV>
            <wp:extent cx="8625385" cy="11720566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85" cy="11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1.2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Описание внешней оценки (визита)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0C7E6B" w:rsidRDefault="00F52B14" w:rsidP="00CA48BF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рамках специализированной аккредитации образовательной программы                            7M02302 – «Переводческое дело» Евразийского Национального университета имени Л.В. Гумилева в</w:t>
      </w:r>
      <w:r>
        <w:rPr>
          <w:rFonts w:ascii="Times New Roman" w:eastAsia="Times New Roman" w:hAnsi="Times New Roman" w:cs="Times New Roman"/>
          <w:color w:val="000000"/>
          <w:sz w:val="24"/>
        </w:rPr>
        <w:t>стречи с целевыми группами проходили в соответствии с программой визита, с соблюдением установленных временных промежутков. Со стороны коллектива ОП было обеспечено в полном составе присутствие участников, заявленных в программе визита.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Во встрече-интервью с Председателем Правления-Ректором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Сыдыковым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Ерлан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Батташевичем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отмечены основные стратегические направления функционирования и развития образовательной деятельности в контексте исследовательского университета.  </w:t>
      </w:r>
      <w:r>
        <w:rPr>
          <w:rFonts w:ascii="Times New Roman" w:eastAsia="Times New Roman" w:hAnsi="Times New Roman" w:cs="Times New Roman"/>
          <w:sz w:val="24"/>
        </w:rPr>
        <w:t>Руководитель вуза подчеркнул открытие двух филиалов университета за рубежом, филиала МГМИО (Россия) при ЕНУ им.</w:t>
      </w:r>
      <w:r w:rsidRPr="00F52B1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Л.Н.</w:t>
      </w:r>
      <w:r w:rsidRPr="00F52B1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Гумилева и осуществление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двудипломного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образования совместно с Педагогическим университетом КНР по естественно-научному направлению подготовки бакалавров. Отвечая на вопросы экспертов о дальнейшем развитии университета,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Председатель Правления-Ректор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Сыдыков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Ерлан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Батташевич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поделился с задачами университета по расширению исследовательских ресурсов, созданию современной научной лаборатории и строительству общежитий для иногородних студентов и студенческой поликлиники с привлечением инвесторов.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Интервью с проректорами университета также подтвердило вышеуказанные основные стратегические задачи прорывного характера такие, как организация образовательной деятельности кластеров: ядерной физики; парка ядерной технологии; мастерской </w:t>
      </w:r>
      <w:r w:rsidR="00CA48BF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искусственного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интеллекта совместно с университетом Тяньзинь, КНР. А также проректор по академическим вопросам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Бейсенбай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А.Б. разъяснил процедуру обновления образовательной программы, что подтверждает описание процедуры актуализации содержания аккредитуемой ОП.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Интервью наглядно продемонстрировало, что обновление образовательной программы ОП </w:t>
      </w:r>
      <w:r>
        <w:rPr>
          <w:rFonts w:ascii="Times New Roman" w:eastAsia="Times New Roman" w:hAnsi="Times New Roman" w:cs="Times New Roman"/>
          <w:sz w:val="24"/>
        </w:rPr>
        <w:t xml:space="preserve">7M02302 – «Переводческое дело» </w:t>
      </w:r>
      <w:r>
        <w:rPr>
          <w:rFonts w:ascii="Times New Roman" w:eastAsia="Times New Roman" w:hAnsi="Times New Roman" w:cs="Times New Roman"/>
          <w:color w:val="000000"/>
          <w:sz w:val="24"/>
        </w:rPr>
        <w:t>проводится в целях повышения качества профессиональной подготовки будущих специалистов в соответствии с изменениями ГОСО и текущими тенденциями развития профессионального образования в области переводоведения.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Проректор по социально-культурному развитию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Нуркатова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Л.Т. отметила функционирование Центра инклюзивной поддержки, различных платформ и клубов для всестороннего развития обучающихся, что демонстрирует </w:t>
      </w:r>
      <w:r>
        <w:rPr>
          <w:rFonts w:ascii="Times New Roman" w:eastAsia="Times New Roman" w:hAnsi="Times New Roman" w:cs="Times New Roman"/>
          <w:sz w:val="24"/>
        </w:rPr>
        <w:t xml:space="preserve">обеспечение необходимыми условиями для творческой и научно-исследовательской деятельности обучаемых аккредитуемой ОП.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Встреча с руководством </w:t>
      </w:r>
      <w:r>
        <w:rPr>
          <w:rFonts w:ascii="Times New Roman" w:eastAsia="Times New Roman" w:hAnsi="Times New Roman" w:cs="Times New Roman"/>
          <w:sz w:val="24"/>
        </w:rPr>
        <w:t>организации образования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и проректорами позволила ознакомиться с основными направлениями реализации обеспечения качества образования в том числе, в рамках аккредитуемой ОП </w:t>
      </w:r>
      <w:r>
        <w:rPr>
          <w:rFonts w:ascii="Times New Roman" w:eastAsia="Times New Roman" w:hAnsi="Times New Roman" w:cs="Times New Roman"/>
          <w:sz w:val="24"/>
        </w:rPr>
        <w:t>7M02302 – «Переводческое дело»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 время интервью с руководителями структурных подразделений выяснилась процедура приема на работу. При приеме на работу преподаватель проходит конкурс на соответствие квалификационных требований, где обращается внимание на наличие ученой степени и научных публикаций.  В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ходе интервью с руководством ОП выяснилось, что профессорско-преподавательский состав аккредитуемой ОП </w:t>
      </w:r>
      <w:r>
        <w:rPr>
          <w:rFonts w:ascii="Times New Roman" w:eastAsia="Times New Roman" w:hAnsi="Times New Roman" w:cs="Times New Roman"/>
          <w:sz w:val="24"/>
        </w:rPr>
        <w:t>7M02302 – «Переводческое дело» сформирован в соответствии с кадровой политикой ЕНУ.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ahoma" w:eastAsia="Tahoma" w:hAnsi="Tahoma" w:cs="Tahoma"/>
          <w:sz w:val="18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индивидуальной траектории обучающихся основывается на соблюдении принципа преемственности, обеспечивающегося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пререквизитными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кореквизитными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постреквизитными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характеристиками выбираемых дисциплин, что демонстрируют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студентоцентрированность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аккредитуемой ОП. В целях реализации академической мобильности в рамках аккредитуемой ОП 7M02302 – «Переводческое дело», в частности, внешней академической мобильности заключены договоры с 20 зарубежными университетами. Вместе с тем, экспертная группа отмечает минимальное участие профессорско-преподавательского состава во внешней академической мобильности.</w:t>
      </w:r>
    </w:p>
    <w:p w:rsidR="000C7E6B" w:rsidRDefault="00F52B14" w:rsidP="00CA48BF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рамках специализированной аккредитации образовательной программы                            7M02302 – «Переводческое дело» Евразийского Национального университета имени Л.В. Гумилева проведен визуальный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осмотр </w:t>
      </w:r>
      <w:r w:rsidR="00CA48BF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материально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-технической базы.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 аккредитуемой ОП 7M02302 – «Переводческое дело» закреплены 6 специализированных кабинетов: кабинет синхронного перевода (ауд. 303 в УЛК</w:t>
      </w:r>
      <w:r w:rsidR="00CA48BF">
        <w:rPr>
          <w:rFonts w:ascii="Times New Roman" w:eastAsia="Times New Roman" w:hAnsi="Times New Roman" w:cs="Times New Roman"/>
          <w:color w:val="000000"/>
          <w:sz w:val="24"/>
        </w:rPr>
        <w:t>), оснащенный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инновационным синхронным оборудованием системы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Taiden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Кабинет включает кабинку для синхронного переводчика с пультом для получения исходной речи и воспроизведения перевода, центральным блоком конференц-системы, микрофонным пультом модератора и 12 микрофонными пультами с наушниками для участников. Кабинет синхронного перевода с синхронной кабинкой производства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Phillips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(ауд. 320, УЛК) на 24 посадочных места. Кабинет оснащен беспроводным </w:t>
      </w:r>
      <w:r w:rsidR="00CA48BF">
        <w:rPr>
          <w:rFonts w:ascii="Times New Roman" w:eastAsia="Times New Roman" w:hAnsi="Times New Roman" w:cs="Times New Roman"/>
          <w:color w:val="000000"/>
          <w:sz w:val="24"/>
        </w:rPr>
        <w:t>оборудованием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устного перевода: центральный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блок конференц-системы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микрофонный пульт и 23 микрофонных пультов для участников. Кабинеты устного перевода (ауд. 322, 304 и 216, УЛК) оснащены мультимедийным оборудованием, включающем интерактивный экран, 12 компьютеров с установленным программным обеспечением для устного перевода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конференц-связи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Научно-образовательный центр межкультурной коммуникации и перевода (ауд. 305, УЛК) оснащен </w:t>
      </w:r>
      <w:r w:rsidR="00CA48BF">
        <w:rPr>
          <w:rFonts w:ascii="Times New Roman" w:eastAsia="Times New Roman" w:hAnsi="Times New Roman" w:cs="Times New Roman"/>
          <w:color w:val="000000"/>
          <w:sz w:val="24"/>
        </w:rPr>
        <w:t>мультимедийным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оборудованием (экран, камера для видеосвязи, микрофон для аудиосвязи). Данный кабинет </w:t>
      </w:r>
      <w:r w:rsidR="00CA48BF">
        <w:rPr>
          <w:rFonts w:ascii="Times New Roman" w:eastAsia="Times New Roman" w:hAnsi="Times New Roman" w:cs="Times New Roman"/>
          <w:color w:val="000000"/>
          <w:sz w:val="24"/>
        </w:rPr>
        <w:t>используется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проведения научно-практических конференций, семинаров и вебинаров в гибридном формате, также для практики последовательного и синхронного перевода с применением аудиовизуальных материалов. В каждой учебной аудитории имеются интерактивные доски и проекторы, а также свободный беспроводной интернет. В ходе </w:t>
      </w:r>
      <w:r w:rsidR="00CA48BF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визуального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осмотра материально-технической базы ОП установлено, что аккредитуемая ОП 7M02302 – «Переводческое дело» имеет соответствующую материально-техническую базу, обеспечивающую проведение всех видов занятий, предусмотренных рабочим учебным планом. А также имеется научный зал для магистрантов ОП с бесплатным доступом в различные мировые библиотечные ресурсы.</w:t>
      </w:r>
    </w:p>
    <w:p w:rsidR="000C7E6B" w:rsidRDefault="00F52B14" w:rsidP="00CA48BF">
      <w:pPr>
        <w:tabs>
          <w:tab w:val="left" w:pos="864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настоящее время штатный состав ОП составляет 12 человек, включая 5 докторов филологических наук, 1 кандидата филологических наук, 6 докторов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профилю подготовки среди которых обладатели звания «Лучший преподаватель вуза» (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Коныратбаева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Ж.М.), «Лучший научный сотрудник» (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С.Ж.), 7 выпускников Международной программы «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Г.И., </w:t>
      </w:r>
      <w:proofErr w:type="spellStart"/>
      <w:r>
        <w:rPr>
          <w:rFonts w:ascii="Times New Roman" w:eastAsia="Times New Roman" w:hAnsi="Times New Roman" w:cs="Times New Roman"/>
          <w:sz w:val="24"/>
        </w:rPr>
        <w:t>Ескиндирова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Алшинбаева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Жумай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Акижанова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Д.М.), а также обладатели нагрудного знака «Почетный работник образования Республики Казахстан» (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С.Ж., Муратова Г.А.), медали «</w:t>
      </w:r>
      <w:proofErr w:type="spellStart"/>
      <w:r>
        <w:rPr>
          <w:rFonts w:ascii="Times New Roman" w:eastAsia="Times New Roman" w:hAnsi="Times New Roman" w:cs="Times New Roman"/>
          <w:sz w:val="24"/>
        </w:rPr>
        <w:t>Бірлік</w:t>
      </w:r>
      <w:proofErr w:type="spellEnd"/>
      <w:r>
        <w:rPr>
          <w:rFonts w:ascii="Times New Roman" w:eastAsia="Times New Roman" w:hAnsi="Times New Roman" w:cs="Times New Roman"/>
          <w:sz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</w:rPr>
        <w:t>Күлтегін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С.Ж.), медаль «Лев Гумилев» (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Г.И.), нагрудный знак «ҚР </w:t>
      </w:r>
      <w:proofErr w:type="spellStart"/>
      <w:r>
        <w:rPr>
          <w:rFonts w:ascii="Times New Roman" w:eastAsia="Times New Roman" w:hAnsi="Times New Roman" w:cs="Times New Roman"/>
          <w:sz w:val="24"/>
        </w:rPr>
        <w:t>дарынды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жастары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Алшинбаева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Ж.К.) и др.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составляет  100 %.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Показатели по качественному и количественному составу ППС ОП подтверждают наличие кадрового потенциала, необходимого для реализации ОП и соответствующего квалификационным требованиям к лицензированию образовательной деятельности.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Интервью с деканом факультета и заведующими профилирующего направления подтверждает тот факт, что аккредитуемая ОП 7M02302 – «Переводческое дело» является одним из приоритетных направлений подготовки переводчиков научно-педагогического направления в контексте проведения на базе университета международных мероприятий и подготовки научно-педагогических кадров для высшего образования.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ППС аккредитуемой ОП 7M02302 – «Переводческое дело»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поощряется по вкладу в развитие науки, что отражается в нагрузке. При этом интервью с руководителями структурных подразделений подтвердило дифференцированный подход распределения педагогической нагрузки в зависимости от вклада – публикации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импакт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-фактор научных журналах, издание монографии и учебных пособий и др.</w:t>
      </w:r>
      <w:r>
        <w:rPr>
          <w:rFonts w:ascii="Times New Roman" w:eastAsia="Times New Roman" w:hAnsi="Times New Roman" w:cs="Times New Roman"/>
          <w:sz w:val="24"/>
        </w:rPr>
        <w:t xml:space="preserve"> В ходе интервью с профессорско-преподавательским составом ОП вышеуказанная мотивация подтвердилась.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ходе интервью с руководителем аккредитуемой ОП подтвердилось, что   программа аккредитуемой ОП 7M02302 – «Переводческое дело» включает дисциплину «Компьютерный перевод как средство коммуникации», которая была рекомендована работодателями, что обусловлена спросом рынка труда.  Преподаватели аккредитуемой ОП 7M02302 – «Переводческое дело» планирует разработку МООК курсы по переводу.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Экспертная группа отмечает, что академическая честность, апеллирование результатов экзамена разъясняются обучающимся ОП на курсовых собраниях. Для адаптационного периода привлекаются студенты старших курсов из числа активистов.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Интервью с руководителями структурных подразделений подтвердило, что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аккредитуемая ОП реализует цели политики обеспечения качества на основе стратегии и плана развития университета и </w:t>
      </w:r>
      <w:r>
        <w:rPr>
          <w:rFonts w:ascii="Times New Roman" w:eastAsia="Times New Roman" w:hAnsi="Times New Roman" w:cs="Times New Roman"/>
          <w:sz w:val="24"/>
        </w:rPr>
        <w:t>мониторинг трудоустройства выпускников проводится отделом качества и трудоустройства. Изучение документов дает основание полагать, что выпускники ОП 7M02302 – «Переводческое дело» успешно трудоустраиваются по специальности в переводческих агентствах г. Астана, государственных ведомствах, иностранных компаниях и высших учебных заведениях. Интервью с профессорско-преподавательским составом ОП подтверждает выявленное в ходе интервью большое количество желающих продолжить обучение в докторантуре. Доля трудоустроенных выпускников ОП 7M02302 – «Переводческое дело» составляет 90 %, что подтверждается рейтингом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>».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Встреча с профессорско-преподавательским составом</w:t>
      </w:r>
      <w:r>
        <w:rPr>
          <w:rFonts w:ascii="Times New Roman" w:eastAsia="Times New Roman" w:hAnsi="Times New Roman" w:cs="Times New Roman"/>
          <w:sz w:val="24"/>
        </w:rPr>
        <w:t xml:space="preserve"> аккредитуемой ОП 7M02302 – «Переводческое дело»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продемонстрировала внедрение научных результатов исследований ППС ОП в учебный процесс в виде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эллективных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курсов в рамках актуализации содержания ОП. В качестве примера можно привести «IT в переводе фразеологизмов» как результат исследования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Сармановой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Ж. В целом, мониторинг их результативности осуществляется посредством открытых занятий и оценки обучающихся.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Также преподаватель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Калтенова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А. выиграла грант на финансирование проекта в рамках конкурса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Jana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», в результате которого будет разработано приложение для телефона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”, где представлены основные диалоги на казахском языке для англоговорящей аудитории. 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Все преподаватели аккредитуемой ОП 7M02302 – «Переводческое дело» ежегодно проходят различные курсы повышения квалификации на платформе </w:t>
      </w:r>
      <w:proofErr w:type="spellStart"/>
      <w:r>
        <w:rPr>
          <w:rFonts w:ascii="Times New Roman" w:eastAsia="Times New Roman" w:hAnsi="Times New Roman" w:cs="Times New Roman"/>
          <w:sz w:val="24"/>
        </w:rPr>
        <w:t>Coursera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по направлениям   переводоведение и иноязычное образование, что подтверждается наличием сертификатов.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Изучение представленных документов по научно-исследовательской деятельности аккредитуемой ОП 6В02307 – «Переводческое дело» показывает, что научные публикации профессорско-преподавательского состава  ОП размещены в базе данных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Thompson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Reuters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Акижанова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Д.М. – 5, </w:t>
      </w:r>
      <w:proofErr w:type="spellStart"/>
      <w:r>
        <w:rPr>
          <w:rFonts w:ascii="Times New Roman" w:eastAsia="Times New Roman" w:hAnsi="Times New Roman" w:cs="Times New Roman"/>
          <w:sz w:val="24"/>
        </w:rPr>
        <w:t>Ескиндирова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М.Ж. – 11, 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 – 9,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 – 20,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Толеубаева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– 4, </w:t>
      </w:r>
      <w:proofErr w:type="spellStart"/>
      <w:r>
        <w:rPr>
          <w:rFonts w:ascii="Times New Roman" w:eastAsia="Times New Roman" w:hAnsi="Times New Roman" w:cs="Times New Roman"/>
          <w:sz w:val="24"/>
        </w:rPr>
        <w:t>Амалбекова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М.Б. – 4, Муратова Г.А. – 3,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Коныратбаева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Ж.М. – 6,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 – 5, </w:t>
      </w:r>
      <w:proofErr w:type="spellStart"/>
      <w:r>
        <w:rPr>
          <w:rFonts w:ascii="Times New Roman" w:eastAsia="Times New Roman" w:hAnsi="Times New Roman" w:cs="Times New Roman"/>
          <w:sz w:val="24"/>
        </w:rPr>
        <w:t>Жұмай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 – 4, </w:t>
      </w:r>
      <w:proofErr w:type="spellStart"/>
      <w:r>
        <w:rPr>
          <w:rFonts w:ascii="Times New Roman" w:eastAsia="Times New Roman" w:hAnsi="Times New Roman" w:cs="Times New Roman"/>
          <w:sz w:val="24"/>
        </w:rPr>
        <w:t>Алшинбаева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 – 5). Из общего числа ППС 11 преподавателей кафедры имеют индекс </w:t>
      </w:r>
      <w:proofErr w:type="spellStart"/>
      <w:r>
        <w:rPr>
          <w:rFonts w:ascii="Times New Roman" w:eastAsia="Times New Roman" w:hAnsi="Times New Roman" w:cs="Times New Roman"/>
          <w:sz w:val="24"/>
        </w:rPr>
        <w:t>Хирша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Амалбекова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М.Б.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sz w:val="24"/>
        </w:rPr>
        <w:t>Алшынбаева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Ж.К.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3, </w:t>
      </w:r>
      <w:proofErr w:type="spellStart"/>
      <w:r>
        <w:rPr>
          <w:rFonts w:ascii="Times New Roman" w:eastAsia="Times New Roman" w:hAnsi="Times New Roman" w:cs="Times New Roman"/>
          <w:sz w:val="24"/>
        </w:rPr>
        <w:t>Ескиндирова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М.Ж.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sz w:val="24"/>
        </w:rPr>
        <w:t>Жумай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1,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Коныратбаева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Ж.М.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Кульдеева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</w:rPr>
        <w:t>Сатенова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С.К.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С.Ж. -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5, </w:t>
      </w:r>
      <w:proofErr w:type="spellStart"/>
      <w:r>
        <w:rPr>
          <w:rFonts w:ascii="Times New Roman" w:eastAsia="Times New Roman" w:hAnsi="Times New Roman" w:cs="Times New Roman"/>
          <w:sz w:val="24"/>
        </w:rPr>
        <w:t>Тулеубаева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–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2).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Интервью с магистрантами показало, что индивидуальная траектория обучения формируется на основе представленных дисциплин, элективных курсов. Вместе с тем, некоторые магистранты ОП отметили необходимость исключения наличия публикации в журналах КОКСОН МНВО РК из требования к прохождению научной стажировки за рубежом.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интервью обучающиеся отметили участие в академической мобильности обучающихся аккредитуемой ОП. Анализ документов верифицирует наличие соответствующих приказов о прохождении обучающимися академической мобильности.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Во время интервью обучающиеся подтвердили, что темы магистерских диссертаций   выбираются в соответствии с современными тенденциями научных исследований в области переводоведения: художественный перевод, аудиовизуальный перевод, перевод специализированной терминологии и текстов (подъязык железнодорожной и военной отрасли, детский фольклор и т.д.). Перечень предлагаемых тем магистерских диссертаций вносится руководителем диссертационной работы в АИС «</w:t>
      </w:r>
      <w:proofErr w:type="spellStart"/>
      <w:r>
        <w:rPr>
          <w:rFonts w:ascii="Times New Roman" w:eastAsia="Times New Roman" w:hAnsi="Times New Roman" w:cs="Times New Roman"/>
          <w:sz w:val="24"/>
        </w:rPr>
        <w:t>Платонус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модуль «Выпускные работы/проекты».  </w:t>
      </w:r>
    </w:p>
    <w:p w:rsidR="000C7E6B" w:rsidRDefault="00F52B14" w:rsidP="00CA48BF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Обучающиеся аккредитуемой ОП имеют возможность принимать участие в международных и республиканских научно-теоретических и практических конференциях по актуальным проблемам переводоведения. Изучение документов показывает, что за последние 3 года магистрантами опубликованы 56 научных статей. При достижении магистрантами положительных результатов обучающиеся поощряются похвальными грамотами и благодарственными письмами.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Знакомство с представленными документами подтверждает, что аккредитуемой ОП 7M02302 – «Переводческое дело» заключены договоры с 11 базами практик, среди которых ведущие </w:t>
      </w:r>
      <w:proofErr w:type="spellStart"/>
      <w:r>
        <w:rPr>
          <w:rFonts w:ascii="Times New Roman" w:eastAsia="Times New Roman" w:hAnsi="Times New Roman" w:cs="Times New Roman"/>
          <w:sz w:val="24"/>
        </w:rPr>
        <w:t>агенства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переводов 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разнопрофильного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характера и кафедра теории и практики перевода. Во время визита экспертами были посещены ТОО «Центр переводов Казахстана» и переводческое Агентство «</w:t>
      </w:r>
      <w:proofErr w:type="spellStart"/>
      <w:r>
        <w:rPr>
          <w:rFonts w:ascii="Times New Roman" w:eastAsia="Times New Roman" w:hAnsi="Times New Roman" w:cs="Times New Roman"/>
          <w:sz w:val="24"/>
        </w:rPr>
        <w:t>Shagala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где директор Бахтияр </w:t>
      </w:r>
      <w:proofErr w:type="spellStart"/>
      <w:r>
        <w:rPr>
          <w:rFonts w:ascii="Times New Roman" w:eastAsia="Times New Roman" w:hAnsi="Times New Roman" w:cs="Times New Roman"/>
          <w:sz w:val="24"/>
        </w:rPr>
        <w:t>Аширалиев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заместитель директора </w:t>
      </w:r>
      <w:proofErr w:type="spellStart"/>
      <w:r>
        <w:rPr>
          <w:rFonts w:ascii="Times New Roman" w:eastAsia="Times New Roman" w:hAnsi="Times New Roman" w:cs="Times New Roman"/>
          <w:sz w:val="24"/>
        </w:rPr>
        <w:t>Даулерова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Алия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подтвердили предоставление базы практики для магистрантов аккредитуемой ОП на основе заключенного договора и отметили хорошую подготовку и компетентность обучающихся. В ходе посещения базы практики было установлено соответствие целей, задач и результатов всех видов практики.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Выпускники </w:t>
      </w:r>
      <w:r>
        <w:rPr>
          <w:rFonts w:ascii="Times New Roman" w:eastAsia="Times New Roman" w:hAnsi="Times New Roman" w:cs="Times New Roman"/>
          <w:sz w:val="24"/>
        </w:rPr>
        <w:t xml:space="preserve">аккредитуемой ОП 7M02302 – «Переводческое дело»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ходе беседы отметили валидность диплома магистратуры и минимальное время на поиск работы. Некоторых выпускников работодатели приглашали по результатам исследовательской практики, например, выпускница 2024 года аккредитуемой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ОП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Аринова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Г. была приглашена на работу в ИП «Астана- Транслит» по результатам практики. Во время интервью выпускники отметили важность наряду с профессиональными навыками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soft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навыков, приобретаемых в рамках аккредитуемой ОП. Выпускники подтвердили, что в рамках функционирующей Ассоциации выпускников имеют прямой диалог по различным вопросам с руководством и ППС ОП</w:t>
      </w:r>
    </w:p>
    <w:p w:rsidR="000C7E6B" w:rsidRDefault="00F52B14" w:rsidP="00CA48BF">
      <w:pPr>
        <w:tabs>
          <w:tab w:val="left" w:pos="709"/>
          <w:tab w:val="left" w:pos="864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Работодатели в качестве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стей</w:t>
      </w:r>
      <w:proofErr w:type="spellEnd"/>
      <w:r w:rsidR="00CA48BF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kk-KZ"/>
        </w:rPr>
        <w:t>к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холдеров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убедительно продемонстрировали тесное сотрудничество с аккредитуемой ОП по различным аспектам образовательной деятельности. </w:t>
      </w:r>
      <w:r>
        <w:rPr>
          <w:rFonts w:ascii="Times New Roman" w:eastAsia="Times New Roman" w:hAnsi="Times New Roman" w:cs="Times New Roman"/>
          <w:sz w:val="24"/>
        </w:rPr>
        <w:t xml:space="preserve">Мониторинг, оценка и актуализация образовательной программы осуществляется с участием работодателей, наряду с другими стейкхолдерами.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Изучение </w:t>
      </w:r>
      <w:r w:rsidR="00CA48BF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соответствующих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документов подтверждает, что в разработке ОП принимали участие </w:t>
      </w:r>
      <w:r>
        <w:rPr>
          <w:rFonts w:ascii="Times New Roman" w:eastAsia="Times New Roman" w:hAnsi="Times New Roman" w:cs="Times New Roman"/>
          <w:sz w:val="24"/>
        </w:rPr>
        <w:t xml:space="preserve">стейкхолдеры, в том числе и работодатели. Например, в 2023-2024 </w:t>
      </w:r>
      <w:proofErr w:type="spellStart"/>
      <w:r>
        <w:rPr>
          <w:rFonts w:ascii="Times New Roman" w:eastAsia="Times New Roman" w:hAnsi="Times New Roman" w:cs="Times New Roman"/>
          <w:sz w:val="24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в разработке ОП принимал участие директор ТОО «Центр переводов Казахстана» </w:t>
      </w:r>
      <w:proofErr w:type="spellStart"/>
      <w:r>
        <w:rPr>
          <w:rFonts w:ascii="Times New Roman" w:eastAsia="Times New Roman" w:hAnsi="Times New Roman" w:cs="Times New Roman"/>
          <w:sz w:val="24"/>
        </w:rPr>
        <w:t>Аширалиев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 Работодатели вносят свои предложения с учетом потребностей современного рынка и по результатам обсуждения и экспертных заключений работодателей, например, в 2021-22 учебном году Ассоциация профессиональных переводчиков и переводческих компаний провела экспертизу по содержанию ОП и рекомендовала внести учебные курсы «Редактирование переводных текстов» и «Практика перевода специального текста».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соответствии с процедурой аккредитации было проведено анкетирование преподавателей и обучающихся.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участвовавших в анонимном анкетировании преподавателей – 77 человек.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Анализ степени удовлетворенности условиями труда профессорско-преподавательского состава показал 83 %. По основным аспектам образовательной деятельности степень удовлетворенности условиями труда составила от 80 до 92%. Вместе с тем, степень удовлетворенности условиями труда по следующему критерию: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Социальные вопросы [Оплата труда]: Удовлетворён(-а) – 57.14% (44 из 77); затрудняюсь ответить – 15.58% (12 из 77); не удовлетворён(-а) – 27.27% (21 из 77).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участвовавших в анонимном анкетировании студентов </w:t>
      </w: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44 человек.</w:t>
      </w:r>
      <w:r>
        <w:rPr>
          <w:rFonts w:ascii="Times New Roman" w:eastAsia="Times New Roman" w:hAnsi="Times New Roman" w:cs="Times New Roman"/>
          <w:b/>
          <w:color w:val="202124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Анализ анкетирования обучающихся показывает удовлетворенность студентов - 86, 56 %.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том числе по таким отдельным ключевым аспектам, как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 xml:space="preserve">обеспечение различными информационными справочниками, </w:t>
      </w:r>
      <w:r>
        <w:rPr>
          <w:rFonts w:ascii="Times New Roman" w:eastAsia="Times New Roman" w:hAnsi="Times New Roman" w:cs="Times New Roman"/>
          <w:sz w:val="24"/>
        </w:rPr>
        <w:t>обеспечение учебного процесса информационным сопровождением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тепень удовлетворенности обучающихся показывает более 90%. Вместе с тем, степень </w:t>
      </w:r>
      <w:r>
        <w:rPr>
          <w:rFonts w:ascii="Times New Roman" w:eastAsia="Times New Roman" w:hAnsi="Times New Roman" w:cs="Times New Roman"/>
          <w:sz w:val="24"/>
        </w:rPr>
        <w:t>удовлетворенности различными сторонами учебного процесса [Использование элементов наглядности и технических средств обучения] составляет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удовл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77,27% (34 из 44); частично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удовл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– 20,45% (9 из 44);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удовл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– 9,52% (8 из 44)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анализ проведенного анкетирования наглядно подтверждает удовлетворенность студентов и ППС по всем аспектам образовательной деятельности. 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ОБЩАЯ ХАРАКТЕРИСТИКА ОБРАЗОВАТЕЛЬНОЙ ПРОГРАММЫ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00FF00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Контингент обучающихся по ОП 7M02302 – «Переводческое дело» составляет 14 магистрантов. Анализ количественных показателей приема подтверждает стабильный прием обучающихся: в 2020 году – 16 магистрантов; в 2021 году – 10 магистрантов; в 2022 году – 9 магистрантов; в 2023 году – 9 магистрантов.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Профессорско-преподавательский состав аккредитуемой ОП 7M02302 – «Переводческое дело» составляет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12 преподавателей, из них 5 доктор наук, 1 кандидат наук, 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преподавателей. При этом, штатные преподаватели составляют 100 %,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- 100 %.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Научные публикации профессорско-преподавательского состава аккредитуемой ОП размещены в базе данных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Thompson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Reuters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Высокая компетентность профессорско-преподавательского состава   аккредитуемой ОП также подтверждается высокими достижениями: многие преподаватели являются стипендиатами международной программы «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>», награждены различными правительственными наградами и поощрены благодарственными письмами.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рамках аккредитуемой ОП выполняются проекты, например, «</w:t>
      </w:r>
      <w:proofErr w:type="spellStart"/>
      <w:r>
        <w:rPr>
          <w:rFonts w:ascii="Times New Roman" w:eastAsia="Times New Roman" w:hAnsi="Times New Roman" w:cs="Times New Roman"/>
          <w:sz w:val="24"/>
        </w:rPr>
        <w:t>Тифлоперевод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как социально-ориентированный вид переводческой деятельности: подготовка специалистов-</w:t>
      </w:r>
      <w:proofErr w:type="spellStart"/>
      <w:r>
        <w:rPr>
          <w:rFonts w:ascii="Times New Roman" w:eastAsia="Times New Roman" w:hAnsi="Times New Roman" w:cs="Times New Roman"/>
          <w:sz w:val="24"/>
        </w:rPr>
        <w:t>тифлопереводчиков</w:t>
      </w:r>
      <w:proofErr w:type="spellEnd"/>
      <w:r>
        <w:rPr>
          <w:rFonts w:ascii="Times New Roman" w:eastAsia="Times New Roman" w:hAnsi="Times New Roman" w:cs="Times New Roman"/>
          <w:sz w:val="24"/>
        </w:rPr>
        <w:t>» (AP19679666), 2023-2025), что свидетельствует о вовлеченности преподавателей в научно-исследовательскую деятельность.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Преподаватели ОП в разные периоды являлись членами диссертационных советов по защите докторских диссертаций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На базе аккредитуемой ОП действует диссертационный совет по защите докторских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диссертаций по специальности «8D02307 – Переводческое дело».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Обучающиеся ОП 7M02302 – «Переводческое дело» регулярно выступают в качестве синхронных и последовательных переводчиков на различных мероприятиях республиканского и международного значения.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0C7E6B" w:rsidRDefault="00F52B14" w:rsidP="00CA48BF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Результаты реализации политики в области обеспечения качества подтверждаются высокими достижениями обучающихся: обладатели дипломов разных степеней Республиканских конкурсов научно-исследовательских работ, поощрительных грамот за участие в международных конференциях по проблемам переводоведения и др. </w:t>
      </w:r>
    </w:p>
    <w:p w:rsidR="000C7E6B" w:rsidRDefault="00F52B14" w:rsidP="00CA48BF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 xml:space="preserve">еждународное сотрудничество, в частности, привлечение зарубежных специалистов реализуется с учетом потребностей подготовки специалистов. Изучение документов подтверждает организацию и проведение вебинаров и лекции: </w:t>
      </w:r>
      <w:proofErr w:type="spellStart"/>
      <w:r>
        <w:rPr>
          <w:rFonts w:ascii="Times New Roman" w:eastAsia="Times New Roman" w:hAnsi="Times New Roman" w:cs="Times New Roman"/>
          <w:sz w:val="24"/>
        </w:rPr>
        <w:t>Дамьян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Попич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Люблянский университет, Словения, </w:t>
      </w:r>
      <w:proofErr w:type="spellStart"/>
      <w:r>
        <w:rPr>
          <w:rFonts w:ascii="Times New Roman" w:eastAsia="Times New Roman" w:hAnsi="Times New Roman" w:cs="Times New Roman"/>
          <w:sz w:val="24"/>
        </w:rPr>
        <w:t>Diego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Gabriel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Amado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García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 Посольства Испании в РК, </w:t>
      </w:r>
      <w:proofErr w:type="spellStart"/>
      <w:r>
        <w:rPr>
          <w:rFonts w:ascii="Times New Roman" w:eastAsia="Times New Roman" w:hAnsi="Times New Roman" w:cs="Times New Roman"/>
          <w:sz w:val="24"/>
        </w:rPr>
        <w:t>Giulio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Scerbo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 Посольства Италии в РК и другие.  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Мониторинг трудоустройства выпускников аккредитуемой ОП показывает высокие показатели. Выпускники ОП 7M02302 – «Переводческое дело» успешно трудоустраиваются по специальности в переводческих агентствах г. Астана, регионов Республики Казахстан, а также в высших учебных заведениях. Доля трудоустроенных выпускников ОП 7M02302 – «Переводческое дело» составляет 90%.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t xml:space="preserve">3. Аналитическая часть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Анализ окончательной редакции Отчета с указанием нереализованных рекомендаций эксперта</w:t>
      </w:r>
    </w:p>
    <w:p w:rsidR="00CA48BF" w:rsidRDefault="00CA48BF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1 «Реализация политики обеспечения качества»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раскрыть в отчете реализация целей обеспечения качества в учете национального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внутривузовского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контекста;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исключить данные по бакалавриату;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критически переосмыслить слабые стороны аккредитуемой ОП;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внести пояснение формулировки «философия иноязычного образования»;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критически определить слабые стороны аккредитуемой ОП в SWOT –анализе.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2 «Образовательные программы: разработка и утверждение»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2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определить цель аккредитуемой ОП «7M02302 – Переводческое дело»;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7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описать ожидаемые результаты с учетом формируемых профессиональных компетенций;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7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указать соответствующий объем академических кредитов для аккредитуемой ОП послевузовского образования;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пересмотреть сильные и слабые стороны аккредитуемой ОП в SWOT- анализе.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3 «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Студентоцентрированное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обучение, преподавание и оценка успеваемости»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7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предоставить данные по оцениванию успеваемости обучающихся компетентными преподавателями, повышающими квалификацию в области переводоведения и расширить информативность отчета по данному требованию;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7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 включить в отчет критический анализ вовлечения студентов ОП в рамках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студентоцентрированного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обучения.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4 «Студенты: прием, сопровождение учебных достижений, сертификация»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включить в отчет количественные данные приема контингента магистрантов по годам поступления;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включить в отчет количественные данные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по внутренней мобильности магистрантов в рамках аккредитуемой ОП;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обосновать неэффективность взаимодействия с центром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занятости населения в рамках профориентационной работы;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обосновать в отчете указанную слабую сторону о возможном малом количестве приема в аккредитуемую ОП.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5 «Профессорско-преподавательский состав»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2119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в отчет информацию о квалификационных требованиях ППС ОП для осуществления руководства магистерскими диссертациями;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65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 завершить сильную сторону по пункту 8 SWOT-анализа;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4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написать критический анализ и о мерах, принимаемых по улучшению слабых сторон ОП.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6 «Творческое и личностное развитие студентов»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 включить данные по публикациям магистрантов ОП;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 включить перспективу совершенствования НИРС ОП;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устранить информацию, не относящуюся к аккредитуемой ОП послевузовского образования;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включить в отчет анализ и оценку указанных слабых сторон аккредитуемой ОП.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7 «Постоянный мониторинг и периодическая оценка образовательных программ»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в отчет результаты отзывов работодателей и внутреннего аудита;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исключить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информацию, несоответствующую требуемым критериям;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ind w:left="34"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раскрыть причины недостаточной автоматизации процессов сбора и анализа данных, затрудняющая эффективность мониторинга и оценки.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76" w:lineRule="auto"/>
        <w:ind w:right="75"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8-1 «Специфика образовательной программы для уровня бакалавриата»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0C7E6B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включить критический анализ слабой стороны, указанной в SWOT-анализе.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7E6B" w:rsidRDefault="00F52B1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0C7E6B" w:rsidRDefault="000C7E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3.2.1 SWOT-анализ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Сильные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высокая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профессорско-преподавательского состава аккредитуемой ОП;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высокие достижения профессорско-преподавательского состава в области образования и науки;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высокие показатели публикационной деятельности ППС аккредитуемой ОП;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обеспеченность специальным мультимедийным оборудованием для профессиональной подготовки специалистов в области переводоведения;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привлечение зарубежных специалистов для проведения вебинаров и лекции по актуальным вопросам переводоведения;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высокая степень трудоустройства выпускников по профилю в переводческой сфере деятельности;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прохождение ППС ОП курсов повышения квалификации по переводоведению и иноязычному образованию;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Слабые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минимальное участие обучающихся во внешней академической мобильности;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3.2.2 Соответствие стандартам специализированной аккредитации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1" w:name="_Hlk170827721"/>
      <w:r>
        <w:rPr>
          <w:rFonts w:ascii="Times New Roman" w:eastAsia="Times New Roman" w:hAnsi="Times New Roman" w:cs="Times New Roman"/>
          <w:b/>
          <w:sz w:val="24"/>
        </w:rPr>
        <w:t xml:space="preserve">По Стандарту 1. «РЕАЛИЗАЦИЯ ПОЛИТИКИ ОБЕСПЕЧЕНИЯ КАЧЕСТВА»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2. «ОБРАЗОВАТЕЛЬНЫЕ ПРОГРАММЫ: РАЗРАБОТКА И УТВЕРЖДЕНИЕ»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Стандарту 3. «СТУДЕНТОЦЕНТРИРОВАННОЕ ОБУЧЕНИЕ, ПРЕПОДАВАНИЕ И ОЦЕНКА УСПЕВАЕМОСТИ»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4. «СТУДЕНТЫ: ПРИЕМ, СОПРОВОЖДЕНИЕ УЧЕБНЫХ ДОСТИЖЕНИЙ, СЕРТИФИКАЦИЯ»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Область улучшения</w:t>
      </w:r>
      <w:r>
        <w:rPr>
          <w:rFonts w:ascii="Times New Roman" w:eastAsia="Times New Roman" w:hAnsi="Times New Roman" w:cs="Times New Roman"/>
          <w:sz w:val="24"/>
        </w:rPr>
        <w:t>: повысить показатели участия обучающихся во внешней академической мобильности;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5. «ПРОФЕССОРСКО-ПРЕПОДАВАТЕЛЬСКИЙ СОСТАВ»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6. «ТВОРЧЕСКОЕ И ЛИЧНОСТНОЕ РАЗВИТИЕ СТУДЕНТОВ»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7. «ПОСТОЯННЫЙ МОНИТОРИНГ И ПЕРИОДИЧЕСКАЯ ОЦЕНКА ОБРАЗОВАТЕЛЬНЫХ ПРОГРАММ»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8-1. «СПЕЦИФИКА ОБРАЗОВАТЕЛЬНОЙ ПРОГРАММЫ ДЛЯ УРОВНЯ БАКАЛАВРИАТА»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Рекомендация: отсутствует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CA48BF" w:rsidRDefault="00CA48BF" w:rsidP="00CA48BF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9. «ПЕРИОДИЧЕСКИЕ ПРОЦЕДУРЫ ВНЕШНЕЙ ГАРАНТИИ</w:t>
      </w:r>
    </w:p>
    <w:p w:rsidR="00CA48BF" w:rsidRDefault="00CA48BF" w:rsidP="00CA48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КАЧЕСТВА»</w:t>
      </w:r>
    </w:p>
    <w:p w:rsidR="00CA48BF" w:rsidRDefault="00CA48BF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CA48BF" w:rsidRDefault="00CA48BF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CA48BF" w:rsidRDefault="00CA48BF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CA48BF" w:rsidRDefault="00CA48BF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CA48BF" w:rsidRPr="00CA48BF" w:rsidRDefault="00CA48BF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4. ЗАКЛЮЧЕНИЕ </w:t>
      </w:r>
    </w:p>
    <w:p w:rsidR="000C7E6B" w:rsidRDefault="000C7E6B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Экспертная группа, по внешней оценке,</w:t>
      </w:r>
      <w:r>
        <w:rPr>
          <w:rFonts w:ascii="Times New Roman" w:eastAsia="Times New Roman" w:hAnsi="Times New Roman" w:cs="Times New Roman"/>
          <w:sz w:val="24"/>
        </w:rPr>
        <w:t xml:space="preserve"> реализации образовательной программы в рамках специализированной аккредитации 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считает, что реализация образовательной программы 7M02302 – «Переводческое дело» соответствует стандартам ARQA;</w:t>
      </w:r>
    </w:p>
    <w:p w:rsidR="000C7E6B" w:rsidRDefault="00F52B14" w:rsidP="00CA4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рекомендует Аккредитационному Совету принять решение о полной аккредитации.</w:t>
      </w:r>
    </w:p>
    <w:bookmarkEnd w:id="1"/>
    <w:p w:rsidR="000C7E6B" w:rsidRDefault="000C7E6B" w:rsidP="00CA48B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sectPr w:rsidR="000C7E6B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B14" w:rsidRDefault="00F52B14" w:rsidP="00F52B14">
      <w:pPr>
        <w:spacing w:after="0" w:line="240" w:lineRule="auto"/>
      </w:pPr>
      <w:r>
        <w:separator/>
      </w:r>
    </w:p>
  </w:endnote>
  <w:endnote w:type="continuationSeparator" w:id="0">
    <w:p w:rsidR="00F52B14" w:rsidRDefault="00F52B14" w:rsidP="00F52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B14" w:rsidRDefault="00F52B14" w:rsidP="00F52B14">
      <w:pPr>
        <w:spacing w:after="0" w:line="240" w:lineRule="auto"/>
      </w:pPr>
      <w:r>
        <w:separator/>
      </w:r>
    </w:p>
  </w:footnote>
  <w:footnote w:type="continuationSeparator" w:id="0">
    <w:p w:rsidR="00F52B14" w:rsidRDefault="00F52B14" w:rsidP="00F52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B14" w:rsidRPr="00F52B14" w:rsidRDefault="00F52B14" w:rsidP="00F52B14">
    <w:pPr>
      <w:tabs>
        <w:tab w:val="center" w:pos="4153"/>
        <w:tab w:val="right" w:pos="8306"/>
      </w:tabs>
      <w:spacing w:after="0" w:line="276" w:lineRule="auto"/>
      <w:ind w:left="1040" w:hanging="1040"/>
      <w:jc w:val="both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52B14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6CCDADAA" wp14:editId="1E68498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0" t="0" r="6350" b="8255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визитка арк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B14">
      <w:rPr>
        <w:rFonts w:ascii="Arial" w:eastAsia="Times New Roman" w:hAnsi="Arial" w:cs="Arial"/>
        <w:b/>
        <w:color w:val="007354"/>
        <w:sz w:val="20"/>
        <w:szCs w:val="20"/>
        <w:lang w:val="en-US"/>
      </w:rPr>
      <w:t>ARQA</w:t>
    </w:r>
    <w:r w:rsidRPr="00F52B14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52B14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52B14">
      <w:rPr>
        <w:rFonts w:ascii="Times New Roman" w:eastAsia="Times New Roman" w:hAnsi="Times New Roman" w:cs="Times New Roman"/>
        <w:bCs/>
        <w:i/>
        <w:iCs/>
        <w:color w:val="007354"/>
        <w:sz w:val="20"/>
        <w:szCs w:val="20"/>
        <w:lang w:val="kk-KZ"/>
      </w:rPr>
      <w:t xml:space="preserve">Отчет </w:t>
    </w:r>
    <w:r w:rsidRPr="00F52B14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 xml:space="preserve">по результатам внешней оценки реализации образовательных программ </w:t>
    </w:r>
  </w:p>
  <w:p w:rsidR="00F52B14" w:rsidRPr="00F52B14" w:rsidRDefault="00F52B14" w:rsidP="00F52B14">
    <w:pPr>
      <w:tabs>
        <w:tab w:val="center" w:pos="4153"/>
        <w:tab w:val="right" w:pos="8306"/>
      </w:tabs>
      <w:spacing w:after="0" w:line="276" w:lineRule="auto"/>
      <w:ind w:left="1040" w:hanging="1040"/>
      <w:jc w:val="center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52B14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>в рамках специализированной аккредитации</w:t>
    </w:r>
  </w:p>
  <w:p w:rsidR="00F52B14" w:rsidRPr="00F52B14" w:rsidRDefault="00F52B14" w:rsidP="00F52B1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E6B"/>
    <w:rsid w:val="000C7E6B"/>
    <w:rsid w:val="00256A41"/>
    <w:rsid w:val="00CA48BF"/>
    <w:rsid w:val="00F5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D5F08DF-43BD-42EB-B3A3-2EC5002C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2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2B14"/>
  </w:style>
  <w:style w:type="paragraph" w:styleId="a5">
    <w:name w:val="footer"/>
    <w:basedOn w:val="a"/>
    <w:link w:val="a6"/>
    <w:uiPriority w:val="99"/>
    <w:unhideWhenUsed/>
    <w:rsid w:val="00F52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2B14"/>
  </w:style>
  <w:style w:type="paragraph" w:customStyle="1" w:styleId="21">
    <w:name w:val="Заголовок 21"/>
    <w:basedOn w:val="a"/>
    <w:uiPriority w:val="1"/>
    <w:qFormat/>
    <w:rsid w:val="00256A41"/>
    <w:pPr>
      <w:widowControl w:val="0"/>
      <w:autoSpaceDE w:val="0"/>
      <w:autoSpaceDN w:val="0"/>
      <w:spacing w:after="0" w:line="240" w:lineRule="auto"/>
      <w:ind w:left="235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3897</Words>
  <Characters>22218</Characters>
  <Application>Microsoft Office Word</Application>
  <DocSecurity>0</DocSecurity>
  <Lines>185</Lines>
  <Paragraphs>52</Paragraphs>
  <ScaleCrop>false</ScaleCrop>
  <Company/>
  <LinksUpToDate>false</LinksUpToDate>
  <CharactersWithSpaces>26063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2024-07-02T10:36:00Z</dcterms:created>
  <dcterms:modified xsi:type="dcterms:W3CDTF">2024-07-11T08:25:00Z</dcterms:modified>
</cp:coreProperties>
</file>