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E67" w:rsidRDefault="00DD036B">
      <w:pPr>
        <w:tabs>
          <w:tab w:val="center" w:pos="4153"/>
          <w:tab w:val="right" w:pos="8306"/>
        </w:tabs>
        <w:spacing w:after="0" w:line="240" w:lineRule="auto"/>
        <w:ind w:left="1040" w:hanging="1040"/>
        <w:jc w:val="center"/>
        <w:rPr>
          <w:rFonts w:ascii="Times New Roman" w:eastAsia="Times New Roman" w:hAnsi="Times New Roman" w:cs="Times New Roman"/>
          <w:b/>
          <w:color w:val="007354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9.25pt;margin-top:.45pt;width:369pt;height:42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" stroked="f">
            <v:textbox>
              <w:txbxContent>
                <w:p w:rsidR="00DD036B" w:rsidRPr="00B72015" w:rsidRDefault="00DD036B" w:rsidP="00DD036B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DD036B" w:rsidRPr="00B72015" w:rsidRDefault="00DD036B" w:rsidP="00DD036B">
                  <w:pPr>
                    <w:rPr>
                      <w:b/>
                      <w:sz w:val="20"/>
                    </w:rPr>
                  </w:pPr>
                </w:p>
                <w:p w:rsidR="00DD036B" w:rsidRPr="00CD626F" w:rsidRDefault="00DD036B" w:rsidP="00DD036B"/>
              </w:txbxContent>
            </v:textbox>
          </v:shape>
        </w:pict>
      </w:r>
    </w:p>
    <w:p w:rsidR="009B4E67" w:rsidRDefault="009B4E67">
      <w:pPr>
        <w:keepNext/>
        <w:tabs>
          <w:tab w:val="left" w:pos="1068"/>
        </w:tabs>
        <w:spacing w:after="0" w:line="240" w:lineRule="auto"/>
        <w:ind w:left="1068" w:hanging="360"/>
        <w:jc w:val="right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object w:dxaOrig="1718" w:dyaOrig="2241">
          <v:rect id="rectole0000000000" o:spid="_x0000_i1025" style="width:86.05pt;height:115pt" o:ole="" o:preferrelative="t" stroked="f">
            <v:imagedata r:id="rId7" o:title=""/>
          </v:rect>
          <o:OLEObject Type="Embed" ProgID="StaticMetafile" ShapeID="rectole0000000000" DrawAspect="Content" ObjectID="_1782209367" r:id="rId8"/>
        </w:object>
      </w:r>
    </w:p>
    <w:p w:rsidR="009B4E67" w:rsidRDefault="009B4E67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Отчет о результатах </w:t>
      </w:r>
    </w:p>
    <w:p w:rsidR="009B4E67" w:rsidRDefault="003773E8" w:rsidP="002C7011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внешней оценки реализации образовательной программы</w:t>
      </w:r>
    </w:p>
    <w:p w:rsidR="002C7011" w:rsidRDefault="002C7011" w:rsidP="002C70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Hlk170827505"/>
      <w:r w:rsidRPr="00FB6E4E">
        <w:rPr>
          <w:rFonts w:ascii="Times New Roman" w:eastAsia="Times New Roman" w:hAnsi="Times New Roman" w:cs="Times New Roman"/>
          <w:b/>
          <w:sz w:val="28"/>
        </w:rPr>
        <w:t>6В01721 – Иностранный язык: два иностранных языка</w:t>
      </w:r>
      <w:bookmarkEnd w:id="0"/>
    </w:p>
    <w:p w:rsidR="009B4E67" w:rsidRDefault="0037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НАО «Евразийский национальный университет имени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Л.Н.Гумилева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9B4E67" w:rsidRDefault="0037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специализированной аккредитации</w:t>
      </w:r>
    </w:p>
    <w:p w:rsidR="009B4E67" w:rsidRDefault="009B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bookmarkStart w:id="1" w:name="_GoBack"/>
      <w:bookmarkEnd w:id="1"/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Дата получения </w:t>
      </w:r>
      <w:r>
        <w:rPr>
          <w:rFonts w:ascii="Times New Roman" w:eastAsia="Times New Roman" w:hAnsi="Times New Roman" w:cs="Times New Roman"/>
          <w:b/>
          <w:sz w:val="24"/>
        </w:rPr>
        <w:t>окончательной редакции отчета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9B4E67" w:rsidRPr="002C7011" w:rsidRDefault="003773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 w:rsidRPr="002C7011">
        <w:rPr>
          <w:rFonts w:ascii="Times New Roman" w:eastAsia="Times New Roman" w:hAnsi="Times New Roman" w:cs="Times New Roman"/>
          <w:b/>
          <w:sz w:val="24"/>
        </w:rPr>
        <w:t xml:space="preserve">30 мая 2024 г. </w:t>
      </w:r>
    </w:p>
    <w:p w:rsidR="009B4E67" w:rsidRDefault="009B4E67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Дата внешней оценки (визита)</w:t>
      </w:r>
    </w:p>
    <w:p w:rsidR="009B4E67" w:rsidRDefault="003773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20-22 июня 2024 г.</w:t>
      </w: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2C7011" w:rsidRDefault="002C70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2C7011" w:rsidRDefault="002C70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9B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Астана, 2024 г.</w:t>
      </w:r>
    </w:p>
    <w:p w:rsidR="009B4E67" w:rsidRDefault="009B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9B4E67" w:rsidRDefault="009B4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2C7011">
      <w:pPr>
        <w:spacing w:before="100" w:after="100" w:line="276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09B957D">
            <wp:simplePos x="0" y="0"/>
            <wp:positionH relativeFrom="column">
              <wp:posOffset>-1861185</wp:posOffset>
            </wp:positionH>
            <wp:positionV relativeFrom="paragraph">
              <wp:posOffset>-1432560</wp:posOffset>
            </wp:positionV>
            <wp:extent cx="9153525" cy="11767001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1176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3E8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1ВВОДНАЯ ЧАСТЬ</w:t>
      </w:r>
    </w:p>
    <w:p w:rsidR="009B4E67" w:rsidRDefault="003773E8">
      <w:pPr>
        <w:numPr>
          <w:ilvl w:val="0"/>
          <w:numId w:val="1"/>
        </w:numPr>
        <w:spacing w:before="100" w:after="100" w:line="276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Сведения о составе экспертной группы </w:t>
      </w:r>
    </w:p>
    <w:p w:rsidR="00FB6E4E" w:rsidRDefault="00FB6E4E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2C7011" w:rsidRDefault="002C7011">
      <w:pPr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3D3947">
            <wp:simplePos x="0" y="0"/>
            <wp:positionH relativeFrom="column">
              <wp:posOffset>-1598295</wp:posOffset>
            </wp:positionH>
            <wp:positionV relativeFrom="paragraph">
              <wp:posOffset>-1310640</wp:posOffset>
            </wp:positionV>
            <wp:extent cx="8625385" cy="11720566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85" cy="11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1.2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Описание внешней оценки (визита) 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результате 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визуального осмотра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материально-технической базы установлено, что для развития и реализации образовательной программы 6В01705 – «Иностранный язык: два иностранных языка» имеются соответствующие материально-технические ресурсы.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Учебный процесс проходит в учебно-лабораторном корпусе ЕНУ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5 (ул. </w:t>
      </w:r>
      <w:proofErr w:type="spellStart"/>
      <w:r>
        <w:rPr>
          <w:rFonts w:ascii="Times New Roman" w:eastAsia="Times New Roman" w:hAnsi="Times New Roman" w:cs="Times New Roman"/>
          <w:sz w:val="24"/>
        </w:rPr>
        <w:t>Қажымұқан</w:t>
      </w:r>
      <w:proofErr w:type="spellEnd"/>
      <w:r>
        <w:rPr>
          <w:rFonts w:ascii="Times New Roman" w:eastAsia="Times New Roman" w:hAnsi="Times New Roman" w:cs="Times New Roman"/>
          <w:sz w:val="24"/>
        </w:rPr>
        <w:t>, 11).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ОП обеспечена достаточным количеством аудиторного фонда, техническими средствами, учебно-методическим материалами, условиями для работы в читальных залах. В корпусе</w:t>
      </w:r>
      <w:r>
        <w:rPr>
          <w:rFonts w:ascii="Times New Roman" w:eastAsia="Times New Roman" w:hAnsi="Times New Roman" w:cs="Times New Roman"/>
          <w:sz w:val="24"/>
        </w:rPr>
        <w:t xml:space="preserve"> имеются лингафонные кабинеты с программным обеспечением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Nord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Master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12/30 посадочных мест (аудитории 312 и 314), лингафонные кабинеты </w:t>
      </w:r>
      <w:proofErr w:type="spellStart"/>
      <w:r>
        <w:rPr>
          <w:rFonts w:ascii="Times New Roman" w:eastAsia="Times New Roman" w:hAnsi="Times New Roman" w:cs="Times New Roman"/>
          <w:sz w:val="24"/>
        </w:rPr>
        <w:t>Sanako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1000 по 24 посадочных места (аудитории 325 и 327). В кабинетах имеется проектор, а также сенсорная интерактивная панель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Teach-and-Touch</w:t>
      </w:r>
      <w:proofErr w:type="spellEnd"/>
      <w:r>
        <w:rPr>
          <w:rFonts w:ascii="Times New Roman" w:eastAsia="Times New Roman" w:hAnsi="Times New Roman" w:cs="Times New Roman"/>
          <w:sz w:val="24"/>
        </w:rPr>
        <w:t>. 224 аудитория оснащена современным учебным оборудованием для проведения учебных занятий и организации научных конференций и культурных мероприятий: оборудование видеосвязи (проект, веб камеры, экран, громкоговорители), стационарный компьютер.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корпусе имеются 2 столовые, конференц-зал на 1200 посадочных мест для организации и проведения научных, учебно-методических, воспитательных и культурно-массовых мероприятий. Более того, в корпусе расположены читальные залы и библиотечный фонд для обучающихся ОП.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Согласно предоставленным документам, ОП 6В01721 – «Иностранный язык: два иностранных языка» разработана в соответствии со стратегическим планом университета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на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</w:rPr>
        <w:t>п</w:t>
      </w:r>
      <w:r>
        <w:rPr>
          <w:rFonts w:ascii="Times New Roman" w:eastAsia="Times New Roman" w:hAnsi="Times New Roman" w:cs="Times New Roman"/>
          <w:sz w:val="24"/>
        </w:rPr>
        <w:t>рофессио</w:t>
      </w:r>
      <w:r>
        <w:rPr>
          <w:rFonts w:ascii="Times New Roman" w:eastAsia="Times New Roman" w:hAnsi="Times New Roman" w:cs="Times New Roman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>аль</w:t>
      </w:r>
      <w:r>
        <w:rPr>
          <w:rFonts w:ascii="Times New Roman" w:eastAsia="Times New Roman" w:hAnsi="Times New Roman" w:cs="Times New Roman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spacing w:val="-1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>го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</w:t>
      </w:r>
      <w:r>
        <w:rPr>
          <w:rFonts w:ascii="Times New Roman" w:eastAsia="Times New Roman" w:hAnsi="Times New Roman" w:cs="Times New Roman"/>
          <w:spacing w:val="1"/>
          <w:sz w:val="24"/>
        </w:rPr>
        <w:t>н</w:t>
      </w:r>
      <w:r>
        <w:rPr>
          <w:rFonts w:ascii="Times New Roman" w:eastAsia="Times New Roman" w:hAnsi="Times New Roman" w:cs="Times New Roman"/>
          <w:sz w:val="24"/>
        </w:rPr>
        <w:t>дарта</w:t>
      </w:r>
      <w:r>
        <w:rPr>
          <w:rFonts w:ascii="Times New Roman" w:eastAsia="Times New Roman" w:hAnsi="Times New Roman" w:cs="Times New Roman"/>
          <w:spacing w:val="6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П</w:t>
      </w:r>
      <w:r>
        <w:rPr>
          <w:rFonts w:ascii="Times New Roman" w:eastAsia="Times New Roman" w:hAnsi="Times New Roman" w:cs="Times New Roman"/>
          <w:spacing w:val="-1"/>
          <w:sz w:val="24"/>
        </w:rPr>
        <w:t>е</w:t>
      </w:r>
      <w:r>
        <w:rPr>
          <w:rFonts w:ascii="Times New Roman" w:eastAsia="Times New Roman" w:hAnsi="Times New Roman" w:cs="Times New Roman"/>
          <w:sz w:val="24"/>
        </w:rPr>
        <w:t>даго</w:t>
      </w:r>
      <w:r>
        <w:rPr>
          <w:rFonts w:ascii="Times New Roman" w:eastAsia="Times New Roman" w:hAnsi="Times New Roman" w:cs="Times New Roman"/>
          <w:spacing w:val="1"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 xml:space="preserve">» и определяет цели подготовки, набор профессиональных, личностных компетенций и квалификаций, которые студенты должны приобрести в процессе обучения. В ходе визита экспертами были изучены </w:t>
      </w:r>
      <w:proofErr w:type="spellStart"/>
      <w:r>
        <w:rPr>
          <w:rFonts w:ascii="Times New Roman" w:eastAsia="Times New Roman" w:hAnsi="Times New Roman" w:cs="Times New Roman"/>
          <w:sz w:val="24"/>
        </w:rPr>
        <w:t>МОПы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(2022, 2023 </w:t>
      </w:r>
      <w:proofErr w:type="spellStart"/>
      <w:r>
        <w:rPr>
          <w:rFonts w:ascii="Times New Roman" w:eastAsia="Times New Roman" w:hAnsi="Times New Roman" w:cs="Times New Roman"/>
          <w:sz w:val="24"/>
        </w:rPr>
        <w:t>гг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</w:rPr>
        <w:t>силлабусы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 дисциплинам, штатное расписание кафедры, список публикаций </w:t>
      </w:r>
      <w:proofErr w:type="spellStart"/>
      <w:r>
        <w:rPr>
          <w:rFonts w:ascii="Times New Roman" w:eastAsia="Times New Roman" w:hAnsi="Times New Roman" w:cs="Times New Roman"/>
          <w:sz w:val="24"/>
        </w:rPr>
        <w:t>ППс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 последние 5 лет, результаты повышения квалификации, приказы об утверждении дипломных работ, об академической мобильности.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Согласно предоставленным документам процент ППС с учеными степенями и званиями составляет 73% (16 остепененных из 22 штатных ППС). </w:t>
      </w:r>
    </w:p>
    <w:p w:rsidR="009B4E67" w:rsidRDefault="003773E8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Документы подтверждают участие всех заинтересованных стейкхолдеров (работодатели, ППС, студенты) в процессе обсуждения, разработки и обеспечения качества ОП. При разработке ОП первоочередное внимание уделяется рекомендациям работодателей и экспертов в области методики и лингводидактики иностранных языков, а также зарубежных ученых-экспертов в данной области. Так, в состав Академического совета кафедры в 2023 г. вошли 7 преподавателей кафедры, работодатели – руководители и учителя школ г. Астаны (</w:t>
      </w:r>
      <w:proofErr w:type="spellStart"/>
      <w:r>
        <w:rPr>
          <w:rFonts w:ascii="Times New Roman" w:eastAsia="Times New Roman" w:hAnsi="Times New Roman" w:cs="Times New Roman"/>
          <w:sz w:val="24"/>
        </w:rPr>
        <w:t>Туленов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Б.А., директор BINOM </w:t>
      </w:r>
      <w:proofErr w:type="spellStart"/>
      <w:r>
        <w:rPr>
          <w:rFonts w:ascii="Times New Roman" w:eastAsia="Times New Roman" w:hAnsi="Times New Roman" w:cs="Times New Roman"/>
          <w:sz w:val="24"/>
        </w:rPr>
        <w:t>school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им. Алихана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Букейхана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г.Астана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Тукешева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А.К., учитель BINOM </w:t>
      </w:r>
      <w:proofErr w:type="spellStart"/>
      <w:r>
        <w:rPr>
          <w:rFonts w:ascii="Times New Roman" w:eastAsia="Times New Roman" w:hAnsi="Times New Roman" w:cs="Times New Roman"/>
          <w:sz w:val="24"/>
        </w:rPr>
        <w:t>school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им. Алихана </w:t>
      </w:r>
      <w:proofErr w:type="spellStart"/>
      <w:r>
        <w:rPr>
          <w:rFonts w:ascii="Times New Roman" w:eastAsia="Times New Roman" w:hAnsi="Times New Roman" w:cs="Times New Roman"/>
          <w:sz w:val="24"/>
        </w:rPr>
        <w:t>Букейхана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(выпускник кафедры), а также обучающиеся – </w:t>
      </w:r>
      <w:proofErr w:type="spellStart"/>
      <w:r>
        <w:rPr>
          <w:rFonts w:ascii="Times New Roman" w:eastAsia="Times New Roman" w:hAnsi="Times New Roman" w:cs="Times New Roman"/>
          <w:sz w:val="24"/>
        </w:rPr>
        <w:t>Сауханова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 – студент 4 курса ОП «6В01719 - Иностранный язык: два иностранных языка».</w:t>
      </w:r>
    </w:p>
    <w:p w:rsidR="009B4E67" w:rsidRDefault="003773E8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качестве положительного опыта отмечается, что ППС кафедры принимает активное участие в научно-исследовательской работе. Результаты исследований активно внедряются в процесс преподавания и обучения. Например, ППС кафедры </w:t>
      </w:r>
      <w:proofErr w:type="spellStart"/>
      <w:r>
        <w:rPr>
          <w:rFonts w:ascii="Times New Roman" w:eastAsia="Times New Roman" w:hAnsi="Times New Roman" w:cs="Times New Roman"/>
        </w:rPr>
        <w:t>Абдыхалыкова</w:t>
      </w:r>
      <w:proofErr w:type="spellEnd"/>
      <w:r>
        <w:rPr>
          <w:rFonts w:ascii="Times New Roman" w:eastAsia="Times New Roman" w:hAnsi="Times New Roman" w:cs="Times New Roman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</w:rPr>
        <w:t>Бейсембаева</w:t>
      </w:r>
      <w:proofErr w:type="spellEnd"/>
      <w:r>
        <w:rPr>
          <w:rFonts w:ascii="Times New Roman" w:eastAsia="Times New Roman" w:hAnsi="Times New Roman" w:cs="Times New Roman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</w:rPr>
        <w:t>Дүкембай</w:t>
      </w:r>
      <w:proofErr w:type="spellEnd"/>
      <w:r>
        <w:rPr>
          <w:rFonts w:ascii="Times New Roman" w:eastAsia="Times New Roman" w:hAnsi="Times New Roman" w:cs="Times New Roman"/>
        </w:rPr>
        <w:t xml:space="preserve"> Г.Н. получили авторское право на разработанный электронный учебник по современной методологии обучения ИЯ, а профессор кафедры </w:t>
      </w:r>
      <w:proofErr w:type="spellStart"/>
      <w:r>
        <w:rPr>
          <w:rFonts w:ascii="Times New Roman" w:eastAsia="Times New Roman" w:hAnsi="Times New Roman" w:cs="Times New Roman"/>
        </w:rPr>
        <w:t>Байгунисова</w:t>
      </w:r>
      <w:proofErr w:type="spellEnd"/>
      <w:r>
        <w:rPr>
          <w:rFonts w:ascii="Times New Roman" w:eastAsia="Times New Roman" w:hAnsi="Times New Roman" w:cs="Times New Roman"/>
        </w:rPr>
        <w:t xml:space="preserve"> Г.И. внедрила в учебный процесс результаты авторского исследования – монографию «Стилистические средства в </w:t>
      </w:r>
      <w:proofErr w:type="spellStart"/>
      <w:r>
        <w:rPr>
          <w:rFonts w:ascii="Times New Roman" w:eastAsia="Times New Roman" w:hAnsi="Times New Roman" w:cs="Times New Roman"/>
        </w:rPr>
        <w:t>разносистемных</w:t>
      </w:r>
      <w:proofErr w:type="spellEnd"/>
      <w:r>
        <w:rPr>
          <w:rFonts w:ascii="Times New Roman" w:eastAsia="Times New Roman" w:hAnsi="Times New Roman" w:cs="Times New Roman"/>
        </w:rPr>
        <w:t xml:space="preserve"> языках» в 2021 г. </w:t>
      </w:r>
      <w:r>
        <w:rPr>
          <w:rFonts w:ascii="Times New Roman" w:eastAsia="Times New Roman" w:hAnsi="Times New Roman" w:cs="Times New Roman"/>
          <w:sz w:val="24"/>
        </w:rPr>
        <w:t xml:space="preserve">Также научные и практические разработки находят отражение в научных журналах, индексируемых в базе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РИНЦ и др., а также в монографиях, пособиях, методических рекомендациях, </w:t>
      </w:r>
      <w:r>
        <w:rPr>
          <w:rFonts w:ascii="Times New Roman" w:eastAsia="Times New Roman" w:hAnsi="Times New Roman" w:cs="Times New Roman"/>
          <w:sz w:val="24"/>
        </w:rPr>
        <w:lastRenderedPageBreak/>
        <w:t>разработанных для внедрения в учебный процесс. Однако ППС кафедры не принимают участия в конкурсах на грантовое финансирование МНВО РК.</w:t>
      </w:r>
    </w:p>
    <w:p w:rsidR="009B4E67" w:rsidRDefault="003773E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 развивается международное сотрудничество с зарубежными организациями, посольствами, вузами и научными центрами (</w:t>
      </w:r>
      <w:proofErr w:type="spellStart"/>
      <w:r>
        <w:rPr>
          <w:rFonts w:ascii="Times New Roman" w:eastAsia="Times New Roman" w:hAnsi="Times New Roman" w:cs="Times New Roman"/>
          <w:sz w:val="24"/>
        </w:rPr>
        <w:t>Питтсбургский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университет, США; Университет Александр </w:t>
      </w:r>
      <w:proofErr w:type="spellStart"/>
      <w:r>
        <w:rPr>
          <w:rFonts w:ascii="Times New Roman" w:eastAsia="Times New Roman" w:hAnsi="Times New Roman" w:cs="Times New Roman"/>
          <w:sz w:val="24"/>
        </w:rPr>
        <w:t>Иоан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Куза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Румыния; Силезский технологический университет, Польша; Университет </w:t>
      </w:r>
      <w:proofErr w:type="spellStart"/>
      <w:r>
        <w:rPr>
          <w:rFonts w:ascii="Times New Roman" w:eastAsia="Times New Roman" w:hAnsi="Times New Roman" w:cs="Times New Roman"/>
          <w:sz w:val="24"/>
        </w:rPr>
        <w:t>Витовта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Великого, Литва; Университет </w:t>
      </w:r>
      <w:proofErr w:type="spellStart"/>
      <w:r>
        <w:rPr>
          <w:rFonts w:ascii="Times New Roman" w:eastAsia="Times New Roman" w:hAnsi="Times New Roman" w:cs="Times New Roman"/>
          <w:sz w:val="24"/>
        </w:rPr>
        <w:t>Миколоса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Ромериса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Литва; Университет Александру </w:t>
      </w:r>
      <w:proofErr w:type="spellStart"/>
      <w:r>
        <w:rPr>
          <w:rFonts w:ascii="Times New Roman" w:eastAsia="Times New Roman" w:hAnsi="Times New Roman" w:cs="Times New Roman"/>
          <w:sz w:val="24"/>
        </w:rPr>
        <w:t>Иоан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Куза</w:t>
      </w:r>
      <w:proofErr w:type="spellEnd"/>
      <w:r>
        <w:rPr>
          <w:rFonts w:ascii="Times New Roman" w:eastAsia="Times New Roman" w:hAnsi="Times New Roman" w:cs="Times New Roman"/>
          <w:sz w:val="24"/>
        </w:rPr>
        <w:t>, Румыния).</w:t>
      </w:r>
    </w:p>
    <w:p w:rsidR="009B4E67" w:rsidRDefault="003773E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Представленные документы подтверждают рост входящей академической мобильности среди ППС. Так, в 2022-2023 учебном году ряд иностранных преподавателей приехали для чтения лекций и проведения практических занятий: </w:t>
      </w:r>
      <w:proofErr w:type="spellStart"/>
      <w:r>
        <w:rPr>
          <w:rFonts w:ascii="Times New Roman" w:eastAsia="Times New Roman" w:hAnsi="Times New Roman" w:cs="Times New Roman"/>
          <w:sz w:val="24"/>
        </w:rPr>
        <w:t>August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Anthony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Garnsey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(США), </w:t>
      </w:r>
      <w:proofErr w:type="spellStart"/>
      <w:r>
        <w:rPr>
          <w:rFonts w:ascii="Times New Roman" w:eastAsia="Times New Roman" w:hAnsi="Times New Roman" w:cs="Times New Roman"/>
          <w:sz w:val="24"/>
        </w:rPr>
        <w:t>Giulio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Scerbo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(Италия), Алексис </w:t>
      </w:r>
      <w:proofErr w:type="spellStart"/>
      <w:r>
        <w:rPr>
          <w:rFonts w:ascii="Times New Roman" w:eastAsia="Times New Roman" w:hAnsi="Times New Roman" w:cs="Times New Roman"/>
          <w:sz w:val="24"/>
        </w:rPr>
        <w:t>Гийом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Франсуа </w:t>
      </w:r>
      <w:proofErr w:type="spellStart"/>
      <w:r>
        <w:rPr>
          <w:rFonts w:ascii="Times New Roman" w:eastAsia="Times New Roman" w:hAnsi="Times New Roman" w:cs="Times New Roman"/>
          <w:sz w:val="24"/>
        </w:rPr>
        <w:t>Пеноль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(Франция), </w:t>
      </w:r>
      <w:proofErr w:type="spellStart"/>
      <w:r>
        <w:rPr>
          <w:rFonts w:ascii="Times New Roman" w:eastAsia="Times New Roman" w:hAnsi="Times New Roman" w:cs="Times New Roman"/>
          <w:sz w:val="24"/>
        </w:rPr>
        <w:t>Jose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Humberto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Estrada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Vildan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Öncül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(Турция), </w:t>
      </w:r>
      <w:proofErr w:type="spellStart"/>
      <w:r>
        <w:rPr>
          <w:rFonts w:ascii="Times New Roman" w:eastAsia="Times New Roman" w:hAnsi="Times New Roman" w:cs="Times New Roman"/>
          <w:sz w:val="24"/>
        </w:rPr>
        <w:t>Dorota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S. </w:t>
      </w:r>
      <w:proofErr w:type="spellStart"/>
      <w:r>
        <w:rPr>
          <w:rFonts w:ascii="Times New Roman" w:eastAsia="Times New Roman" w:hAnsi="Times New Roman" w:cs="Times New Roman"/>
          <w:sz w:val="24"/>
        </w:rPr>
        <w:t>Majewicz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(Гданьский университет, г. Гданьск, Польша), </w:t>
      </w:r>
      <w:proofErr w:type="spellStart"/>
      <w:r>
        <w:rPr>
          <w:rFonts w:ascii="Times New Roman" w:eastAsia="Times New Roman" w:hAnsi="Times New Roman" w:cs="Times New Roman"/>
          <w:sz w:val="24"/>
        </w:rPr>
        <w:t>Мамырбаева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 Д. (Узбекистан), </w:t>
      </w:r>
      <w:proofErr w:type="spellStart"/>
      <w:r>
        <w:rPr>
          <w:rFonts w:ascii="Times New Roman" w:eastAsia="Times New Roman" w:hAnsi="Times New Roman" w:cs="Times New Roman"/>
          <w:sz w:val="24"/>
        </w:rPr>
        <w:t>Тажиева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А.У. (Узбекистан) и др. В исходящей академической мобильности принимают активное участие преподаватели кафедры 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Л.Ж., </w:t>
      </w:r>
      <w:proofErr w:type="spellStart"/>
      <w:r>
        <w:rPr>
          <w:rFonts w:ascii="Times New Roman" w:eastAsia="Times New Roman" w:hAnsi="Times New Roman" w:cs="Times New Roman"/>
          <w:sz w:val="24"/>
        </w:rPr>
        <w:t>Гауриева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Алдабердіқызы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А., </w:t>
      </w:r>
      <w:proofErr w:type="spellStart"/>
      <w:r>
        <w:rPr>
          <w:rFonts w:ascii="Times New Roman" w:eastAsia="Times New Roman" w:hAnsi="Times New Roman" w:cs="Times New Roman"/>
          <w:sz w:val="24"/>
        </w:rPr>
        <w:t>Байгунисова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Г.И.,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 (Отчеты за 2019-2024 гг.).</w:t>
      </w:r>
    </w:p>
    <w:p w:rsidR="009B4E67" w:rsidRDefault="003773E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ППС кафедры проходят стажировку в зарубежных вузах и научных центрах (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(США); по программе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«500 ученых»: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Кусаинова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Байбатырова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А.М.). ППС кафедры являются также обладателями научных стипендий и грантов по программам </w:t>
      </w:r>
      <w:proofErr w:type="spellStart"/>
      <w:r>
        <w:rPr>
          <w:rFonts w:ascii="Times New Roman" w:eastAsia="Times New Roman" w:hAnsi="Times New Roman" w:cs="Times New Roman"/>
          <w:sz w:val="24"/>
        </w:rPr>
        <w:t>ErasmusMundus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Tempus</w:t>
      </w:r>
      <w:proofErr w:type="spellEnd"/>
      <w:r>
        <w:rPr>
          <w:rFonts w:ascii="Times New Roman" w:eastAsia="Times New Roman" w:hAnsi="Times New Roman" w:cs="Times New Roman"/>
          <w:sz w:val="24"/>
        </w:rPr>
        <w:t>, DAAD и др. (</w:t>
      </w:r>
      <w:proofErr w:type="spellStart"/>
      <w:r>
        <w:rPr>
          <w:rFonts w:ascii="Times New Roman" w:eastAsia="Times New Roman" w:hAnsi="Times New Roman" w:cs="Times New Roman"/>
          <w:sz w:val="24"/>
        </w:rPr>
        <w:t>Балтынова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А.Ш.,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Ниязова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Нармухаметова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Б.Х.).</w:t>
      </w:r>
    </w:p>
    <w:p w:rsidR="009B4E67" w:rsidRDefault="003773E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Число студентов, принимающих участие по программам академической мобильности в 2023-2024 </w:t>
      </w:r>
      <w:proofErr w:type="spellStart"/>
      <w:r>
        <w:rPr>
          <w:rFonts w:ascii="Times New Roman" w:eastAsia="Times New Roman" w:hAnsi="Times New Roman" w:cs="Times New Roman"/>
          <w:sz w:val="24"/>
        </w:rPr>
        <w:t>уч.г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составило по исходящей мобильности - 42 студента. По входящей академической мобильности из России, Кыргызстана, Таджикистана, Туркмении, Вьетнама, Бельгии прибыли для обучения по аккредитуемой ОП 39 человек в 2022-2023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уч.году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и 65 студентов в 2023-2024 уч. году (Отчеты 2022, 2023, 2024 гг. на сайте кафедры).</w:t>
      </w:r>
    </w:p>
    <w:p w:rsidR="009B4E67" w:rsidRDefault="003773E8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обеспечения эффективной реализации ОП и создания благоприятной среды обучения обучающихся организациями высшего и послевузовского образования руководством ОП и Центром оценки качества проводится постоянный мониторинг, периодическая оценка и актуализация образовательных программ. Студенты во время интервью также подтвердили факт проведения анкетирования 2 раза в год после сессий.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Были проведены 8 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интервью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ЕНУ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им.Гумилева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было обеспечено присутствие 90 % заявленных в программе визита.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На встрече с Председателем правления – Ректором университета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Сыдыковым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Е.Б. экспертная группа была ознакомлена с историей вуза и его структурой, актуальными направлениями деятельности университета, с целями и задачами развития, были освещены вопросы развития международного сотрудничества, в том числе вопросы открытия </w:t>
      </w:r>
      <w:r>
        <w:rPr>
          <w:rFonts w:ascii="Times New Roman" w:eastAsia="Times New Roman" w:hAnsi="Times New Roman" w:cs="Times New Roman"/>
          <w:sz w:val="24"/>
        </w:rPr>
        <w:t xml:space="preserve">филиалов,  наличие совместных проектов с вузами партнерами. Например, наличие программы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двудипломного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образования по 6В01721 – «Иностранный язык: два </w:t>
      </w:r>
      <w:r>
        <w:rPr>
          <w:rFonts w:ascii="Times New Roman" w:eastAsia="Times New Roman" w:hAnsi="Times New Roman" w:cs="Times New Roman"/>
          <w:color w:val="000000"/>
          <w:sz w:val="24"/>
        </w:rPr>
        <w:t>иностранных языка»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ОшГУ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ходе диалога были затронуты вопросы качества ОП, качество обучения и преподавания, сотрудничество с работодателями, вопросы трудоустройства и строительство общежитий.</w:t>
      </w:r>
    </w:p>
    <w:p w:rsidR="009B4E67" w:rsidRDefault="003773E8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встрече с проректорским корпусом университета были обсуждены вопросы политики обеспечения качества, частотность обновления ОП, механизмы и процедура утверждения ОП, вопросы профориентационной работы и трудоустройства. Было сказано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также, что многие ОП занимают </w:t>
      </w:r>
      <w:proofErr w:type="spellStart"/>
      <w:r>
        <w:rPr>
          <w:rFonts w:ascii="Times New Roman" w:eastAsia="Times New Roman" w:hAnsi="Times New Roman" w:cs="Times New Roman"/>
          <w:sz w:val="24"/>
        </w:rPr>
        <w:t>лидерующие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позиции по результатам Национального рейтинга востребованности вузов РК. Аккредитуемая  ОП «6В01721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Иностранный язык: два иностранных языка» занимает стабильную 2-ую позицию последние 5 лет: Согласно результатам рейтинга образовательных программ вузов НПП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>» ОП «6В01721 (6В01719) – Иностранный язык: два иностранных языка» заняла в 2021 году 1-ое место, в 2022 году - 2-ое место и в 2023 г. - 1-ое место среди 37 вузов.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ходе интервью с проректорами подтвердилось, что вуз ориентирован на расширение международного сотрудничества с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ОшГУ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МГИМО, МГУ и др. (</w:t>
      </w:r>
      <w:r w:rsidR="002C7011">
        <w:rPr>
          <w:rFonts w:ascii="Times New Roman" w:eastAsia="Times New Roman" w:hAnsi="Times New Roman" w:cs="Times New Roman"/>
          <w:sz w:val="24"/>
          <w:shd w:val="clear" w:color="auto" w:fill="FFFFFF"/>
        </w:rPr>
        <w:t>например, примером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многолетнего сотрудничества является сотрудничество с китайским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Шеньчженьским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университетом 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Shenzhen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), в котором работает проф.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Р.Шадиев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(Индекс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Хирша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 БД «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Скопус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» – 30).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Большое внимание уделяется личностному развитию обучающихся, материальной поддержке студентов из социально-уязвимых слоев населения, для волонтеров, имеются условия для инклюзивного образования. Студенты имеют возможность участвовать в разработке ОП, в студенческом самоуправлении; имеют возможность быть избранными в качестве члена Ученого Совета, бюджетного комитета, </w:t>
      </w:r>
      <w:r>
        <w:rPr>
          <w:rFonts w:ascii="Times New Roman" w:eastAsia="Times New Roman" w:hAnsi="Times New Roman" w:cs="Times New Roman"/>
          <w:sz w:val="24"/>
        </w:rPr>
        <w:t xml:space="preserve">технического Совета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Маратова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Ф.,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Пазылбеккызы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Сауханова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В вузе принята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социальная политика, подписаны меморандумы с санаториями Казахстана, имеется база отдыха Зеренде.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>В ходе интервью с руководителями структурных подразделений выяснилось, что результаты обучения по ОП и дисциплинам обсуждаются на уровне как внутренних, так и внешних стейкхолдеров, что к процедурам мониторинга, оценки и актуализации ОП привлекаются внутренние и внешние стейкхолдеры, ожидания и предложения которых учитываются при составлении и обновлении ОП. Также были затронуты вопросы признания результатов неформального образования, получения дополнительного педагогического образования для выпускников непедагогических ОП.</w:t>
      </w:r>
    </w:p>
    <w:p w:rsidR="009B4E67" w:rsidRDefault="003773E8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Интервью с деканами и заведующими кафедрами показало, что они заинтересованы в квалифицированных кадрах, что ППС, ведущий занятия по ОП, соответствует квалификационным требованиям по соответствию доли преподавателей с ученой степенью и ученым званием (73% по кафедре теории и практике иностранных языков).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ППС активно использует в учебном процессе инновационные образовательные технологии и современные методы преподавания,</w:t>
      </w:r>
      <w:r>
        <w:rPr>
          <w:rFonts w:ascii="Times New Roman" w:eastAsia="Times New Roman" w:hAnsi="Times New Roman" w:cs="Times New Roman"/>
          <w:sz w:val="24"/>
        </w:rPr>
        <w:t xml:space="preserve"> использует доски </w:t>
      </w:r>
      <w:proofErr w:type="spellStart"/>
      <w:r>
        <w:rPr>
          <w:rFonts w:ascii="Times New Roman" w:eastAsia="Times New Roman" w:hAnsi="Times New Roman" w:cs="Times New Roman"/>
          <w:sz w:val="24"/>
        </w:rPr>
        <w:t>teach-and-touch</w:t>
      </w:r>
      <w:proofErr w:type="spellEnd"/>
      <w:r>
        <w:rPr>
          <w:rFonts w:ascii="Times New Roman" w:eastAsia="Times New Roman" w:hAnsi="Times New Roman" w:cs="Times New Roman"/>
          <w:sz w:val="24"/>
        </w:rPr>
        <w:t>. Н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апример,</w:t>
      </w:r>
      <w:r>
        <w:rPr>
          <w:rFonts w:ascii="Times New Roman" w:eastAsia="Times New Roman" w:hAnsi="Times New Roman" w:cs="Times New Roman"/>
          <w:sz w:val="24"/>
        </w:rPr>
        <w:t xml:space="preserve"> проф.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 и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применяют виртуальное обучение,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2.0 и другие современные инновационные технологии; занятия, связанные с виртуальной реальностью и искусственным интеллектом широко используются преподавателями кафедры проф.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Б.Х., </w:t>
      </w:r>
      <w:proofErr w:type="spellStart"/>
      <w:r>
        <w:rPr>
          <w:rFonts w:ascii="Times New Roman" w:eastAsia="Times New Roman" w:hAnsi="Times New Roman" w:cs="Times New Roman"/>
          <w:sz w:val="24"/>
        </w:rPr>
        <w:t>Хамитовой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Нуржановой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Ж.Д.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Интервью подтвердило, что </w:t>
      </w:r>
      <w:r>
        <w:rPr>
          <w:rFonts w:ascii="Times New Roman" w:eastAsia="Times New Roman" w:hAnsi="Times New Roman" w:cs="Times New Roman"/>
          <w:sz w:val="24"/>
        </w:rPr>
        <w:t xml:space="preserve">Руководство ОП демонстрирует системную работу по обеспечению качества образовательных услуг, взаимодействие с зарубежными организациями, посольствами, вузами и научными центрами (Университет Аксарай, Турция; Университет </w:t>
      </w:r>
      <w:proofErr w:type="spellStart"/>
      <w:r>
        <w:rPr>
          <w:rFonts w:ascii="Times New Roman" w:eastAsia="Times New Roman" w:hAnsi="Times New Roman" w:cs="Times New Roman"/>
          <w:sz w:val="24"/>
        </w:rPr>
        <w:t>Памуккале</w:t>
      </w:r>
      <w:proofErr w:type="spellEnd"/>
      <w:r>
        <w:rPr>
          <w:rFonts w:ascii="Times New Roman" w:eastAsia="Times New Roman" w:hAnsi="Times New Roman" w:cs="Times New Roman"/>
          <w:sz w:val="24"/>
        </w:rPr>
        <w:t>, Турция; Университет Генуи, Италия; Университет имени Адама Мицкевича, Польша.). Практикуется приглашение зарубежных ученых для чтения лекций и проведения практических занятий. Академическая мобильность обучающихся и профессорско-преподавательского состава является значимым показателем в обеспечении качества образовательных программ (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 и </w:t>
      </w:r>
      <w:proofErr w:type="spellStart"/>
      <w:r>
        <w:rPr>
          <w:rFonts w:ascii="Times New Roman" w:eastAsia="Times New Roman" w:hAnsi="Times New Roman" w:cs="Times New Roman"/>
          <w:sz w:val="24"/>
        </w:rPr>
        <w:t>др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9B4E67" w:rsidRDefault="003773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Встреча с ППС продемонстрировала их удовлетворенность условиями труда, морально-психологической атмосферой на кафедре и в вузе в целом. Они отметили, что </w:t>
      </w:r>
      <w:r>
        <w:rPr>
          <w:rFonts w:ascii="Times New Roman" w:eastAsia="Times New Roman" w:hAnsi="Times New Roman" w:cs="Times New Roman"/>
          <w:sz w:val="24"/>
        </w:rPr>
        <w:t xml:space="preserve">Руководство вуза стимулирует профессиональное и личностное развитие, предоставляя </w:t>
      </w:r>
      <w:r>
        <w:rPr>
          <w:rFonts w:ascii="Times New Roman" w:eastAsia="Times New Roman" w:hAnsi="Times New Roman" w:cs="Times New Roman"/>
          <w:sz w:val="24"/>
        </w:rPr>
        <w:lastRenderedPageBreak/>
        <w:t>возможность для повышения квалификации. Преподаватели, входящие в Академический совет, участвуют в процессе обсуждения и разработке ОП (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Л.Ж.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 </w:t>
      </w:r>
      <w:proofErr w:type="spellStart"/>
      <w:r>
        <w:rPr>
          <w:rFonts w:ascii="Times New Roman" w:eastAsia="Times New Roman" w:hAnsi="Times New Roman" w:cs="Times New Roman"/>
          <w:sz w:val="24"/>
        </w:rPr>
        <w:t>к.</w:t>
      </w:r>
      <w:proofErr w:type="gramStart"/>
      <w:r>
        <w:rPr>
          <w:rFonts w:ascii="Times New Roman" w:eastAsia="Times New Roman" w:hAnsi="Times New Roman" w:cs="Times New Roman"/>
          <w:sz w:val="24"/>
        </w:rPr>
        <w:t>п.н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ассоц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профессор,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 </w:t>
      </w:r>
      <w:proofErr w:type="spellStart"/>
      <w:r>
        <w:rPr>
          <w:rFonts w:ascii="Times New Roman" w:eastAsia="Times New Roman" w:hAnsi="Times New Roman" w:cs="Times New Roman"/>
          <w:sz w:val="24"/>
        </w:rPr>
        <w:t>к.п.н</w:t>
      </w:r>
      <w:proofErr w:type="spellEnd"/>
      <w:r>
        <w:rPr>
          <w:rFonts w:ascii="Times New Roman" w:eastAsia="Times New Roman" w:hAnsi="Times New Roman" w:cs="Times New Roman"/>
          <w:sz w:val="24"/>
        </w:rPr>
        <w:t>.,</w:t>
      </w:r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ассоц.профессор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Авазбакиева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Ф.Р.). ОП регулярно актуализируется с учетом уровня развития науки, культуры, технологии и социальной сферы, с учетом требований профессионального стандарта «Педагог», ожиданий работодателей и индивидуальных интересов студентов. Предусмотрена адаптация ОП для инклюзивного обучения лиц с ограниченными возможностями, например, разрабатываются специальные </w:t>
      </w:r>
      <w:proofErr w:type="spellStart"/>
      <w:r>
        <w:rPr>
          <w:rFonts w:ascii="Times New Roman" w:eastAsia="Times New Roman" w:hAnsi="Times New Roman" w:cs="Times New Roman"/>
          <w:sz w:val="24"/>
        </w:rPr>
        <w:t>силлабусы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адаптированным содержанием (сокращенным на 50 %). </w:t>
      </w:r>
    </w:p>
    <w:p w:rsidR="009B4E67" w:rsidRDefault="003773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      Интервью со студентами показало, что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они довольны процессом обучения, материально-технической базой, квалификацией преподавателей.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Студенты отметили, что по ОП имеется возможность для формирования индивидуальной образовательной траектории (однако по результатам анкетирования выяснилось, что студенты предлагают </w:t>
      </w:r>
      <w:r>
        <w:rPr>
          <w:rFonts w:ascii="Calibri" w:eastAsia="Calibri" w:hAnsi="Calibri" w:cs="Calibri"/>
          <w:spacing w:val="3"/>
          <w:shd w:val="clear" w:color="auto" w:fill="FFFFFF"/>
        </w:rPr>
        <w:t>увеличить количество элективных дисциплин, так как на сегодняшний день «выбор там мнимый»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). Студенты подчеркнули, что они получают своевременную информацию об используемых критериях и процедурах оценивания результатов обучения, об экзаменах, зачетах и других видах оценки успеваемости; что на ОП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предусмотренны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официальные процедуры апелляции, что проводится комплексная работа по сопровождению, поддержке и обеспечению прогресса академической успеваемости, созданы условия для личностного развития студентов (например, студентка 1 курса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Бектасова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А. организовала клуб «Ораторское искусство»). </w:t>
      </w:r>
      <w:r w:rsidR="002C70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Помимо</w:t>
      </w:r>
      <w:r w:rsidR="002C7011" w:rsidRPr="00FB6E4E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  <w:t xml:space="preserve"> </w:t>
      </w:r>
      <w:r w:rsidR="002C70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этого</w:t>
      </w:r>
      <w:r w:rsidR="002C7011" w:rsidRPr="00DD036B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  <w:t>,</w:t>
      </w:r>
      <w:r w:rsidRPr="00FB6E4E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ф</w:t>
      </w:r>
      <w:r>
        <w:rPr>
          <w:rFonts w:ascii="Times New Roman" w:eastAsia="Times New Roman" w:hAnsi="Times New Roman" w:cs="Times New Roman"/>
          <w:sz w:val="24"/>
        </w:rPr>
        <w:t>ункционируют</w:t>
      </w:r>
      <w:r w:rsidRPr="00FB6E4E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клубы</w:t>
      </w:r>
      <w:r w:rsidRPr="00FB6E4E">
        <w:rPr>
          <w:rFonts w:ascii="Times New Roman" w:eastAsia="Times New Roman" w:hAnsi="Times New Roman" w:cs="Times New Roman"/>
          <w:sz w:val="24"/>
          <w:lang w:val="en-US"/>
        </w:rPr>
        <w:t xml:space="preserve"> «Students’ Club of Foreign Languages», «English Drama Club», «TESOL Research Club».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Представители студенчества привлекаются в коллегиальные органы факультета, участвуют в разработке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образовательных программ 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Маратова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Ф.,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Пазылбеккызы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Сауханова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Студенты говорили также о том, что принимаются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меры по адаптации студентов первого курса к условиям обучения по ОП, что оказывается помощь для академической поддержки студентов, не справляющихся с академическими требованиями, что они могут получить своевременную консультацию не только у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эдвайзеров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но и у студентов старших курсов, у представителей Совета старост 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Пазылбек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А.).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Вместе с тем студенты, отметили, что в процессе обучения они </w:t>
      </w:r>
      <w:r w:rsidR="002C70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все-таки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испытывают недостаток в аудиториях, оборудованных современными </w:t>
      </w:r>
      <w:r>
        <w:rPr>
          <w:rFonts w:ascii="Times New Roman" w:eastAsia="Times New Roman" w:hAnsi="Times New Roman" w:cs="Times New Roman"/>
          <w:sz w:val="24"/>
        </w:rPr>
        <w:t xml:space="preserve">техническими средствами. Им хотелось бы также иметь Коворкинг центр в корпусе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5.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Выпускники в ходе беседы сказали о том, что они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удовлетворенны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знаниями, полученными по данной ОП, и считают достаточными свои теоретические и практические навыки по владению иностранными языками, что поддерживают связь с кафедрой, с Ассоциацией выпускников, что знают о существовании спонсорского фонда. </w:t>
      </w:r>
    </w:p>
    <w:p w:rsidR="009B4E67" w:rsidRDefault="003773E8" w:rsidP="002C70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Работодатели убедительно продемонстрировали отличительные черты выпускников Аккредитуемой ОП такие, как ответственность, дисциплинированность, творческий подход, хорошие базовые знания.</w:t>
      </w:r>
      <w:r>
        <w:rPr>
          <w:rFonts w:ascii="Times New Roman" w:eastAsia="Times New Roman" w:hAnsi="Times New Roman" w:cs="Times New Roman"/>
          <w:sz w:val="24"/>
        </w:rPr>
        <w:t xml:space="preserve"> Они также отметили тесную связь с руководством ОП при обсуждении и разработке ОП. 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Все планы развития ОП регулярно рассматриваются на семинарах, круглых столах и вебинарах с работодателями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Болебаева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Бабашева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А.М.)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Во время визита экспертами были посещены следующие 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базы практик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: КГУ школа-гимназия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87 им. Абая </w:t>
      </w:r>
      <w:proofErr w:type="spellStart"/>
      <w:r>
        <w:rPr>
          <w:rFonts w:ascii="Times New Roman" w:eastAsia="Times New Roman" w:hAnsi="Times New Roman" w:cs="Times New Roman"/>
          <w:sz w:val="24"/>
        </w:rPr>
        <w:t>Кунанбаева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КГУ школа-гимназия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22.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ходе посещения баз практик установлено наличие тесного взаимодействия с базами практик по совместной разработке, обсуждению и оценке содержания педагогической практики и организации дуального обучения. По итогам всех видов практик проводятся итоговые конференции по заслушиванию отчетов студентов с участием руководителей практики от университета и баз практики – производства.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процедурой аккредитации было проведено </w:t>
      </w:r>
      <w:r>
        <w:rPr>
          <w:rFonts w:ascii="Times New Roman" w:eastAsia="Times New Roman" w:hAnsi="Times New Roman" w:cs="Times New Roman"/>
          <w:b/>
          <w:sz w:val="24"/>
        </w:rPr>
        <w:t xml:space="preserve">анкетирование </w:t>
      </w:r>
      <w:r>
        <w:rPr>
          <w:rFonts w:ascii="Times New Roman" w:eastAsia="Times New Roman" w:hAnsi="Times New Roman" w:cs="Times New Roman"/>
          <w:sz w:val="24"/>
        </w:rPr>
        <w:t>преподавателей и обучающихся (студентов, магистрантов и докторантов).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Количество участвовавших в анонимном анкетировании преподавателей – 44 человека.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Pr="002C7011" w:rsidRDefault="003773E8" w:rsidP="002C7011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202124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02124"/>
          <w:sz w:val="26"/>
          <w:shd w:val="clear" w:color="auto" w:fill="FFFFFF"/>
        </w:rPr>
        <w:t>АНКЕТА «УДОВЛЕТВОРЕННОСТЬ СТУДЕНТОВ ОО»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опроса следующие.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100% - 90% студентов удовлетворены 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доступностью Интернета студентам в вузе организацией, </w:t>
      </w:r>
      <w:r>
        <w:rPr>
          <w:rFonts w:ascii="Times New Roman" w:eastAsia="Times New Roman" w:hAnsi="Times New Roman" w:cs="Times New Roman"/>
          <w:sz w:val="24"/>
        </w:rPr>
        <w:t>использованием элементов наглядности и техническими средствами обучения,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информированностью об изменениях в учебном процессе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90% - 80% студентов </w:t>
      </w:r>
      <w:r>
        <w:rPr>
          <w:rFonts w:ascii="Times New Roman" w:eastAsia="Times New Roman" w:hAnsi="Times New Roman" w:cs="Times New Roman"/>
          <w:sz w:val="24"/>
        </w:rPr>
        <w:t>удовлетворены различными сторонами учебного процесса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(содержание занятий),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и</w:t>
      </w:r>
      <w:r>
        <w:rPr>
          <w:rFonts w:ascii="Times New Roman" w:eastAsia="Times New Roman" w:hAnsi="Times New Roman" w:cs="Times New Roman"/>
          <w:sz w:val="24"/>
        </w:rPr>
        <w:t>нформированностью об изменениях в учебном процессе,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обеспеченностью различными информационными справочниками, креативностью и активностью на занятиях преподавателей на занятиях,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проведением профессиональных практик,</w:t>
      </w:r>
      <w:r>
        <w:rPr>
          <w:rFonts w:ascii="Times New Roman" w:eastAsia="Times New Roman" w:hAnsi="Times New Roman" w:cs="Times New Roman"/>
          <w:sz w:val="24"/>
        </w:rPr>
        <w:t xml:space="preserve"> количеством мест в читальном зале.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На 80 - 70% студенты удовлетворены условиями проживания в общежитии, доступностью Интернета в вузе, использованием элементов наглядности и технических средств обучения, наличием необходимой учебной литературы в библиотеке,</w:t>
      </w:r>
      <w:r>
        <w:rPr>
          <w:rFonts w:ascii="Times New Roman" w:eastAsia="Times New Roman" w:hAnsi="Times New Roman" w:cs="Times New Roman"/>
          <w:sz w:val="24"/>
        </w:rPr>
        <w:t xml:space="preserve"> количеством компьютеров, используемых в учебном процессе.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 xml:space="preserve">Студентами сделаны следующие предложения: </w:t>
      </w: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уменьшить количество изучаемых дисциплин, особенно общеобразовательного цикла, увеличить количество элективных дисциплин, так как выбор там мнимый, оборудовать Коворкинг спейс в 5 корпусе, обеспечить большее взаимодействие с носителями языка, решить проблемы с окнами в кабинетах (механизм открывания часто сломан), больше различных идей для привлечения внимания, интереса студентов на уроках. Хотелось бы, чтобы в университете были места для отдыха, такие как пуфики и другие развлекательные уголки. Порой нам, студентам, приходится находиться в университете больше 5 часов из-за нестабильного расписания(окошки). </w:t>
      </w:r>
    </w:p>
    <w:p w:rsidR="009B4E67" w:rsidRDefault="003773E8">
      <w:pPr>
        <w:tabs>
          <w:tab w:val="left" w:pos="473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Академиялық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ұтқырлыққа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деңгейін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тестін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анықтауда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ТКТ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тестін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қосуды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ұсынамын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9B4E67" w:rsidRDefault="003773E8">
      <w:pPr>
        <w:tabs>
          <w:tab w:val="left" w:pos="473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ab/>
        <w:t xml:space="preserve">2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шет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мамандығы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бойынша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1 курс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кезінде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ағылшын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көбейтіп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азайту.Менің</w:t>
      </w:r>
      <w:proofErr w:type="spellEnd"/>
      <w:proofErr w:type="gram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ойымша,1-2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курста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практика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мүлдем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қажет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емес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3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курста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апта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пассивті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болып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қалған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уақытта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активті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іске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қосса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болады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яғни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4 курс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толықтай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практикаға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уақыт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бөлуге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болатындай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9B4E67" w:rsidRDefault="003773E8">
      <w:pPr>
        <w:tabs>
          <w:tab w:val="left" w:pos="4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ab/>
        <w:t xml:space="preserve">1 курс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кезінде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ағылшын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оқыту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көбейту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себебі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2 семестр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кезінде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бізде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ағылшыш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сабағы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мүлдем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болмады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біліміне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зер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салу,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яғни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мүмкін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студенттерді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тіл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деңгейі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бойынша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бөлу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  <w:shd w:val="clear" w:color="auto" w:fill="FFFFFF"/>
        </w:rPr>
        <w:t>.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B4E67" w:rsidRPr="002C7011" w:rsidRDefault="003773E8" w:rsidP="002C70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Анкета Удовлетворенности ППС</w:t>
      </w:r>
    </w:p>
    <w:p w:rsidR="009B4E67" w:rsidRDefault="003773E8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Результаты опроса следующие.</w:t>
      </w:r>
    </w:p>
    <w:p w:rsidR="009B4E67" w:rsidRDefault="003773E8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100% - 90% ППС удовлетворены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участие в управлении ОП (доступность информации); удовлетворены ценностями, миссией, видением, политикой и стратегией вуза.</w:t>
      </w:r>
    </w:p>
    <w:p w:rsidR="009B4E67" w:rsidRDefault="003773E8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90% - 80% ППС удовлетворены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Участие в управлении ОП (Полномочия и объем занятости); условиями труда по следующему критерию: участие в управлении оп (участие в принятии решений);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участие в управлении ОП (удовлетворенность переменами и их внедрением); условиями труда по следующему критерию: развитие потенциала (карьерный рост)</w:t>
      </w:r>
      <w:r>
        <w:rPr>
          <w:rFonts w:ascii="Times New Roman" w:eastAsia="Times New Roman" w:hAnsi="Times New Roman" w:cs="Times New Roman"/>
          <w:sz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условиями труда по следующему критерию: развитие потенциала (возможность к развитию и совершенствованию); психологическим климатом в коллективе (отношение со стороны руководства,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отношения в коллективе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); социальными вопросами (условия найма); </w:t>
      </w:r>
      <w:r>
        <w:rPr>
          <w:rFonts w:ascii="Times New Roman" w:eastAsia="Times New Roman" w:hAnsi="Times New Roman" w:cs="Times New Roman"/>
          <w:color w:val="000000"/>
          <w:sz w:val="24"/>
        </w:rPr>
        <w:t>охраной здоровья, безопасностью труда;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гарантией занятости;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удовлетворены деятельностью руководства вуза</w:t>
      </w:r>
      <w:r>
        <w:rPr>
          <w:rFonts w:ascii="Times New Roman" w:eastAsia="Times New Roman" w:hAnsi="Times New Roman" w:cs="Times New Roman"/>
          <w:sz w:val="24"/>
        </w:rPr>
        <w:t>; 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довлетворены ролью вуза в жизни общества. </w:t>
      </w:r>
    </w:p>
    <w:p w:rsidR="009B4E67" w:rsidRDefault="003773E8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80% - 70% ППС удовлетворены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условиями труда по следующему критерию: Социальные вопросы (Равные возможности).</w:t>
      </w:r>
    </w:p>
    <w:p w:rsidR="009B4E67" w:rsidRDefault="003773E8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57,14% ППС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удовлетворены</w:t>
      </w:r>
      <w:r>
        <w:rPr>
          <w:rFonts w:ascii="Times New Roman" w:eastAsia="Times New Roman" w:hAnsi="Times New Roman" w:cs="Times New Roman"/>
          <w:sz w:val="24"/>
        </w:rPr>
        <w:t xml:space="preserve"> 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платой труда.</w:t>
      </w:r>
    </w:p>
    <w:p w:rsidR="009B4E67" w:rsidRDefault="009B4E67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Pr="002C7011" w:rsidRDefault="003773E8" w:rsidP="002C7011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Дополнительные комментарии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Очень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большая общественная нагрузка на кафедре и факультете, объем </w:t>
      </w:r>
      <w:proofErr w:type="spellStart"/>
      <w:r>
        <w:rPr>
          <w:rFonts w:ascii="Times New Roman" w:eastAsia="Times New Roman" w:hAnsi="Times New Roman" w:cs="Times New Roman"/>
          <w:sz w:val="24"/>
        </w:rPr>
        <w:t>педнагрузки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надо сокращать докторам наук; в последние годы наблюдаются качественные изменения во всех процессах деятельности университета, надеемся на закрепление перемен и их развитие только в положительном ключе!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Таким образом, анализ проведенного анкетирования показал, что ППС в целом удовлетворены условиями труда, психологическим климатом в коллективе, социальными вопросами, деятельностью руководства вуза.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ОБЩАЯ ХАРАКТЕРИСТИКА ОБРАЗОВАТЕЛЬНОЙ ПРОГРАММЫ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00FF00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Образовательная программа «6В01721 – Иностранный язык: два иностранных языка»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https://clck.ru/3AGE5i</w:t>
        </w:r>
      </w:hyperlink>
      <w:r>
        <w:rPr>
          <w:rFonts w:ascii="Times New Roman" w:eastAsia="Times New Roman" w:hAnsi="Times New Roman" w:cs="Times New Roman"/>
          <w:sz w:val="24"/>
        </w:rPr>
        <w:t xml:space="preserve"> реализуется на кафедре теории и практики иностранных языков филологического факультета НАО «Евразийский национальный университет им. Л.Н. Гумилева». Доля ППС с учеными степенями и званиями составляет 73%.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Кафедра теории и практики иностранных языков была создана «06» апреля 2011 г. согласно Приказу ректора в результате разделения кафедры иностранной филологии на две смежные кафедры: кафедру теории и практики иностранных языков и кафедру иностранной филологии. У истоков стоит кафедра романо-германской филологии, которая была сформирована еще в Целиноградском государственном педагогическом институте им. С. Сейфуллина в 1962 г.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Подготовкой учителей иностранного языка занимаются 2 доктора филологических наук, 5 кандидатов педагогических наук, 3 кандидата филологических наук, 6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включая 1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Южно-Калифорнийского университета (</w:t>
      </w:r>
      <w:proofErr w:type="spellStart"/>
      <w:r>
        <w:rPr>
          <w:rFonts w:ascii="Times New Roman" w:eastAsia="Times New Roman" w:hAnsi="Times New Roman" w:cs="Times New Roman"/>
          <w:sz w:val="24"/>
        </w:rPr>
        <w:t>Лос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Анжелес, США), 1 выпускника докторантуры ЕНУ, 3 магистра и 2 специалиста. 6 иностранных специалистов – носителей иностранных языков и 2 учителя-практика вовлечены в учебный процесс по подготовке педагогических кадров. По кафедре имеются особые достижения: два преподавателя кафедры стали обладателями гранта «Лучший преподаватель вуза – 2020» МОН РК (</w:t>
      </w:r>
      <w:proofErr w:type="spellStart"/>
      <w:r>
        <w:rPr>
          <w:rFonts w:ascii="Times New Roman" w:eastAsia="Times New Roman" w:hAnsi="Times New Roman" w:cs="Times New Roman"/>
          <w:sz w:val="24"/>
        </w:rPr>
        <w:t>Акынова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Д.Б., Ниязова А.Е.). Зав. кафедрой Ж.А. 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2019 году за особые заслуги в области образования награждена нагрудным знаком «Почетный работник образования РК» (МОН РК, 09.12.2019 г.).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Среди преподавателей кафедры есть обладатели звания «Лучший преподаватель вуза» (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Р.Ф., </w:t>
      </w:r>
      <w:proofErr w:type="spellStart"/>
      <w:r>
        <w:rPr>
          <w:rFonts w:ascii="Times New Roman" w:eastAsia="Times New Roman" w:hAnsi="Times New Roman" w:cs="Times New Roman"/>
          <w:sz w:val="24"/>
        </w:rPr>
        <w:t>Хамитова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Г.А., Ниязова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Акынова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Д.Б.), стипендиаты международной программы «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Болашак</w:t>
      </w:r>
      <w:proofErr w:type="spellEnd"/>
      <w:r>
        <w:rPr>
          <w:rFonts w:ascii="Times New Roman" w:eastAsia="Times New Roman" w:hAnsi="Times New Roman" w:cs="Times New Roman"/>
          <w:sz w:val="24"/>
        </w:rPr>
        <w:t>» (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Б.Х., </w:t>
      </w:r>
      <w:proofErr w:type="spellStart"/>
      <w:r>
        <w:rPr>
          <w:rFonts w:ascii="Times New Roman" w:eastAsia="Times New Roman" w:hAnsi="Times New Roman" w:cs="Times New Roman"/>
          <w:sz w:val="24"/>
        </w:rPr>
        <w:t>Гауриева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Латанова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Р.У., </w:t>
      </w:r>
      <w:proofErr w:type="spellStart"/>
      <w:r>
        <w:rPr>
          <w:rFonts w:ascii="Times New Roman" w:eastAsia="Times New Roman" w:hAnsi="Times New Roman" w:cs="Times New Roman"/>
          <w:sz w:val="24"/>
        </w:rPr>
        <w:t>Әліпбай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Б., </w:t>
      </w:r>
      <w:proofErr w:type="spellStart"/>
      <w:r>
        <w:rPr>
          <w:rFonts w:ascii="Times New Roman" w:eastAsia="Times New Roman" w:hAnsi="Times New Roman" w:cs="Times New Roman"/>
          <w:sz w:val="24"/>
        </w:rPr>
        <w:t>Ксанова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Д.М.), стипендиаты </w:t>
      </w:r>
      <w:proofErr w:type="spellStart"/>
      <w:r>
        <w:rPr>
          <w:rFonts w:ascii="Times New Roman" w:eastAsia="Times New Roman" w:hAnsi="Times New Roman" w:cs="Times New Roman"/>
          <w:sz w:val="24"/>
        </w:rPr>
        <w:t>Эрасмус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Мундус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Кусанова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Б.Х., Ниязова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Жусупова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Р.Ф., </w:t>
      </w:r>
      <w:proofErr w:type="spellStart"/>
      <w:r>
        <w:rPr>
          <w:rFonts w:ascii="Times New Roman" w:eastAsia="Times New Roman" w:hAnsi="Times New Roman" w:cs="Times New Roman"/>
          <w:sz w:val="24"/>
        </w:rPr>
        <w:t>Абдыхалыкова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А.М., </w:t>
      </w:r>
      <w:proofErr w:type="spellStart"/>
      <w:r>
        <w:rPr>
          <w:rFonts w:ascii="Times New Roman" w:eastAsia="Times New Roman" w:hAnsi="Times New Roman" w:cs="Times New Roman"/>
          <w:sz w:val="24"/>
        </w:rPr>
        <w:t>Бейсембаева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Ж.А., </w:t>
      </w:r>
      <w:proofErr w:type="spellStart"/>
      <w:r>
        <w:rPr>
          <w:rFonts w:ascii="Times New Roman" w:eastAsia="Times New Roman" w:hAnsi="Times New Roman" w:cs="Times New Roman"/>
          <w:sz w:val="24"/>
        </w:rPr>
        <w:t>Анашева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Д.К.).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Аккредитуемая ОП занимает лидирующие позиции в национальных рейтингах образовательных вузов. Согласно результатам рейтинга образовательных программ вузов НПП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ОП «6В01721 (6В01719) – Иностранный язык: два иностранных языка» стала лидером рейтинга среди 42 ОП вузов РК в 2021 году (1-ое место)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https://clck.ru/3AHDmK</w:t>
        </w:r>
      </w:hyperlink>
      <w:r>
        <w:rPr>
          <w:rFonts w:ascii="Times New Roman" w:eastAsia="Times New Roman" w:hAnsi="Times New Roman" w:cs="Times New Roman"/>
          <w:sz w:val="24"/>
        </w:rPr>
        <w:t xml:space="preserve">, 2-ую позицию среди 39 вузов РК в 2022 году (2-ое место)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https://clck.ru/3AHDnG</w:t>
        </w:r>
      </w:hyperlink>
      <w:r>
        <w:rPr>
          <w:rFonts w:ascii="Times New Roman" w:eastAsia="Times New Roman" w:hAnsi="Times New Roman" w:cs="Times New Roman"/>
          <w:sz w:val="24"/>
        </w:rPr>
        <w:t xml:space="preserve"> и вновь заняла лидирующую позицию (1-ое место) среди 37 вузов РК, занимающихся подготовкой учителей иностранного языка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https://clck.ru/3AHDqc</w:t>
        </w:r>
      </w:hyperlink>
      <w:r>
        <w:rPr>
          <w:rFonts w:ascii="Times New Roman" w:eastAsia="Times New Roman" w:hAnsi="Times New Roman" w:cs="Times New Roman"/>
          <w:sz w:val="24"/>
        </w:rPr>
        <w:t>.</w:t>
      </w:r>
    </w:p>
    <w:p w:rsidR="009B4E67" w:rsidRDefault="003773E8">
      <w:pPr>
        <w:spacing w:after="0" w:line="240" w:lineRule="auto"/>
        <w:ind w:left="109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Контингент обучающихся аккредитуемой ОП в текущем 2023-2024 учебном году составляет 736 студента, включая 99 иностранных студентов, прибывших в ЕНУ на полный курс обучения, и 27 иностранных студентов, прибывших по программам академической мобильности из стран ближнего и дальнего зарубежья. </w:t>
      </w:r>
    </w:p>
    <w:p w:rsidR="009B4E67" w:rsidRDefault="003773E8">
      <w:pPr>
        <w:spacing w:after="0" w:line="240" w:lineRule="auto"/>
        <w:ind w:left="1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Процент трудоустроенных выпускников 2023 г. составил 86%, среди обладателей государственного гранта - 96%. </w:t>
      </w:r>
    </w:p>
    <w:p w:rsidR="009B4E67" w:rsidRDefault="003773E8">
      <w:pPr>
        <w:spacing w:after="0" w:line="240" w:lineRule="auto"/>
        <w:ind w:left="109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аккредитуемой ОП имеется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двудипломная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образовательная программа с </w:t>
      </w:r>
      <w:proofErr w:type="spellStart"/>
      <w:r>
        <w:rPr>
          <w:rFonts w:ascii="Times New Roman" w:eastAsia="Times New Roman" w:hAnsi="Times New Roman" w:cs="Times New Roman"/>
          <w:sz w:val="24"/>
        </w:rPr>
        <w:t>Ошским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государственным университетом Кыргызстана. 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00FF00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t xml:space="preserve">3. Аналитическая часть </w:t>
      </w:r>
    </w:p>
    <w:p w:rsidR="009B4E67" w:rsidRDefault="009B4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Анализ окончательной редакции Отчета с указанием нереализованных рекомендаций эксперта</w:t>
      </w:r>
    </w:p>
    <w:p w:rsidR="009B4E67" w:rsidRDefault="009B4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2 «Образовательные программы: разработка и утверждение»</w:t>
      </w:r>
    </w:p>
    <w:p w:rsidR="009B4E67" w:rsidRDefault="009B4E6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показать на конкретных примерах, что ожидаемые результаты обучения формулируются как на уровне всей ОП, так и на уровне отдельных модулей или учебной дисциплины (стр.29-30 п.2.3.b)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B4E67" w:rsidRDefault="009B4E67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p w:rsidR="009B4E67" w:rsidRDefault="003773E8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3 «</w:t>
      </w:r>
      <w:proofErr w:type="spellStart"/>
      <w:r>
        <w:rPr>
          <w:rFonts w:ascii="Times New Roman" w:eastAsia="Times New Roman" w:hAnsi="Times New Roman" w:cs="Times New Roman"/>
          <w:sz w:val="23"/>
        </w:rPr>
        <w:t>Студентоцентрированное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обучение, преподавание и оценка успеваемости»</w:t>
      </w:r>
    </w:p>
    <w:p w:rsidR="009B4E67" w:rsidRDefault="009B4E67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привести примеры стимулирования самостоятельности и автономии студентов с наличием механизмов поддержки и помощи со стороны преподавателя (стр.42-43 п.3.1. e);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привести примеры использования различных педагогических форм, методов и технологий обучения, обеспечивающих активную позицию обучающихся и имеющих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профессиональноориентированный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характер (стр.44-45 п.3.1.g);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показать, что оценивание успеваемости студентов проводится компетентными лицами, владеющими методами проверки знаний обучающихся и повышающими квалификацию в данной области (стр.46 п.3.2.с);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примерами о предоставлении обратной связи (от преподавателя к студенту) как части процесса оценки успеваемости (с учетом потребности студента в совете по процессу обучения) (стр. 46 п.3.2.e);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примерами о студентах, избранных в коллегиальные органы факультета/института (стр.47 п.3.3.а);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привести информацию в п.3.1.d. в соответствие требуемым критериям (стр.41-42).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B4E67" w:rsidRDefault="009B4E6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4 «Студенты: прием, сопровождение учебных достижений, сертификация»</w:t>
      </w:r>
    </w:p>
    <w:p w:rsidR="009B4E67" w:rsidRDefault="009B4E67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конкретной информацией и примерами (стр.55 п.4.2.b.);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отредактировать текст отчета, удалив повтор информации (стр.52);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текст отчета в п.4.1.c., п.4.2.f.  привести в соответствие требуемым критериям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B4E67" w:rsidRDefault="003773E8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4E67" w:rsidRDefault="003773E8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6 «Творческое и личностное развитие студентов»</w:t>
      </w:r>
    </w:p>
    <w:p w:rsidR="009B4E67" w:rsidRDefault="009B4E67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конкретной информацией и примерами (стр.75 п.6.1.b.);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конкретной информацией и примерами (стр.78-79 п.6.2.с).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B4E67" w:rsidRDefault="009B4E67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8-1 «Специфика образовательной программы для уровня бакалавриата»</w:t>
      </w:r>
    </w:p>
    <w:p w:rsidR="009B4E67" w:rsidRDefault="009B4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конкретной информацией о результатах взаимодействия с образовательными учреждениями технического и профессионального образования (стр.93-94 п. 8-1.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2.a.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);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показать на конкретных примерах, что Руководство ОП привлекает учащихся учреждений технического и профессионального,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послесреднего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образования к научно-исследовательской работе в студенческих кружках (стр.93-94 п. 8-1.2.c);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конкретными примерами о том, что результаты обучения, сформулированные на основе дескрипторов первого уровня, отражают способности обучающегося осуществлять сбор и интерпретацию информации для формирования суждений с учетом социальных, этических и научных соображений (стр.99 п.8-1.4.3);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конкретными примерами о том, что обучающиеся знают методы научных исследований и академического письма и применяют их в изучаемой области (стр.100 п.8-1.4.6);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дополнить текст отчета конкретными примерами о том, что обучающиеся могут применять знания и понимание фактов, явлений, теорий и сложных зависимостей между ними в изучаемой области (стр.100 п.8-1.4.7);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исправить ошибки, устранив повтор 2-х абзацев на стр.91 и 94;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отредактировать текст с целью устранения повторов на стр.90 п.8-1.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1.b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на стр.99 п.8-1.4.2;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привести текст отчета в соответствие требуемым критериям пункта 8-1.4.2 на стр.98-99;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9B4E67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привести текст отчета в соответствие требуемым критериям пункта 8-1.4.5 на стр.100.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4E67" w:rsidRDefault="003773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9B4E67" w:rsidRDefault="009B4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:rsidR="009B4E67" w:rsidRDefault="009B4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3.2.1 SWOT-анализ –ПРИМЕР </w:t>
      </w:r>
    </w:p>
    <w:p w:rsidR="009B4E67" w:rsidRDefault="009B4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Сильные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4E67" w:rsidRDefault="00377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 является лидером рейтинга образовательных программ НПП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»; лидером рейтинга аккредитационного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агентсва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НААР; хорошая материально-техническая база; высокая 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ППС;  международное сотрудничество кафедры с ведущими вузами ближнего и дальнего зарубежья, активное участие зарубежных ученых в образовательном процессе; активность ППС и студентов по программам академической мобильности; вовлечение корпоративных партнеров в организацию и проведение практик; востребованность выпускников на рынке труда; стимулирование профессионального и личностного роста преподавателей; активность ППС в повышении квалификации.</w:t>
      </w:r>
    </w:p>
    <w:p w:rsidR="009B4E67" w:rsidRDefault="00377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Слабые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отсутствие проектов, финансируемых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РК.</w:t>
      </w:r>
    </w:p>
    <w:p w:rsidR="009B4E67" w:rsidRDefault="00377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3.2.2 Соответствие стандартам специализированной аккредитации 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2" w:name="_Hlk170827490"/>
      <w:r>
        <w:rPr>
          <w:rFonts w:ascii="Times New Roman" w:eastAsia="Times New Roman" w:hAnsi="Times New Roman" w:cs="Times New Roman"/>
          <w:b/>
          <w:sz w:val="24"/>
        </w:rPr>
        <w:t xml:space="preserve">По Стандарту 1. «РЕАЛИЗАЦИЯ ПОЛИТИКИ ОБЕСПЕЧЕНИЯ КАЧЕСТВА» 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2. «ОБРАЗОВАТЕЛЬНЫЕ ПРОГРАММЫ: РАЗРАБОТКА И УТВЕРЖДЕНИЕ»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Лучшая практика: ОП 6В01721 – «Иностранный язык: два иностранных языка» занимает лидирующие позиции в национальных рейтингах образовательных вузов.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Область для улучшения: обеспечить ОП дополнительными кабинетами в количестве 3 штук, оборудованных современным мультимедийным оборудованием; создать коворкинг –центр в корпусе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5.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3. «СТУДЕНТОЦЕНТРИРОВАННОЕ ОБУЧЕНИЕ, ПРЕПОДАВАНИЕ И ОЦЕНКА УСПЕВАЕМОСТИ»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Область для улучшения: создать большие возможности для формирования индивидуальной образовательной траектории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4. «СТУДЕНТЫ: ПРИЕМ, СОПРОВОЖДЕНИЕ УЧЕБНЫХ ДОСТИЖЕНИЙ, СЕРТИФИКАЦИЯ»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5. «ПРОФЕССОРСКО-ПРЕПОДАВАТЕЛЬСКИЙ СОСТАВ»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Критерий 4.а) </w:t>
      </w:r>
      <w:r>
        <w:rPr>
          <w:rFonts w:ascii="Times New Roman" w:eastAsia="Times New Roman" w:hAnsi="Times New Roman" w:cs="Times New Roman"/>
          <w:i/>
          <w:sz w:val="24"/>
        </w:rPr>
        <w:t>Руководство ОП должно доказать результативность НИР и УМР следующими показателями: а) эффективность участия ППС в проектах, семинарах, конференциях, стажировках.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Замечание: отсутствуют проекты, финансируемые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Рекомендация: Запланировать на 2024-2025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уч.год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участие в проектах, финансируемых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 в количестве 3 штук.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6. «ТВОРЧЕСКОЕ И ЛИЧНОСТНОЕ РАЗВИТИЕ СТУДЕНТОВ»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7. «ПОСТОЯННЫЙ МОНИТОРИНГ И ПЕРИОДИЧЕСКАЯ ОЦЕНКА ОБРАЗОВАТЕЛЬНЫХ ПРОГРАММ»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8-1. «СПЕЦИФИКА ОБРАЗОВАТЕЛЬНОЙ ПРОГРАММЫ ДЛЯ УРОВНЯ БАКАЛАВРИАТА»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9. «ПЕРИОДИЧЕСКИЕ ПРОЦЕДУРЫ ВНЕШНЕЙ ГАРАНТИИ</w:t>
      </w:r>
    </w:p>
    <w:p w:rsidR="009B4E67" w:rsidRDefault="003773E8" w:rsidP="003773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КАЧЕСТВА»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9B4E67" w:rsidRDefault="003773E8" w:rsidP="00FB6E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 xml:space="preserve">: реализация образовательной </w:t>
      </w:r>
      <w:r w:rsidR="00FB6E4E">
        <w:rPr>
          <w:rFonts w:ascii="Times New Roman" w:eastAsia="Times New Roman" w:hAnsi="Times New Roman" w:cs="Times New Roman"/>
          <w:sz w:val="24"/>
        </w:rPr>
        <w:t xml:space="preserve">программы соответствует </w:t>
      </w:r>
      <w:r>
        <w:rPr>
          <w:rFonts w:ascii="Times New Roman" w:eastAsia="Times New Roman" w:hAnsi="Times New Roman" w:cs="Times New Roman"/>
          <w:sz w:val="24"/>
        </w:rPr>
        <w:t>стандарту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4. ЗАКЛЮЧЕНИЕ </w:t>
      </w:r>
    </w:p>
    <w:p w:rsidR="009B4E67" w:rsidRDefault="009B4E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Экспертная группа, по внешней оценке,</w:t>
      </w:r>
      <w:r>
        <w:rPr>
          <w:rFonts w:ascii="Times New Roman" w:eastAsia="Times New Roman" w:hAnsi="Times New Roman" w:cs="Times New Roman"/>
          <w:sz w:val="24"/>
        </w:rPr>
        <w:t xml:space="preserve"> реализации образовательной программы в рамках специализированной аккредитации 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считает, что реализация образовательной программы «6В01701 – Иностранный язык: два иностранных языка» соответствует стандартам ARQA;</w:t>
      </w:r>
    </w:p>
    <w:p w:rsidR="009B4E67" w:rsidRDefault="00377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рекомендует Аккредитационному Совету принять решение о полной аккредитации.</w:t>
      </w:r>
      <w:bookmarkEnd w:id="2"/>
    </w:p>
    <w:sectPr w:rsidR="009B4E67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E4E" w:rsidRDefault="00FB6E4E" w:rsidP="00FB6E4E">
      <w:pPr>
        <w:spacing w:after="0" w:line="240" w:lineRule="auto"/>
      </w:pPr>
      <w:r>
        <w:separator/>
      </w:r>
    </w:p>
  </w:endnote>
  <w:endnote w:type="continuationSeparator" w:id="0">
    <w:p w:rsidR="00FB6E4E" w:rsidRDefault="00FB6E4E" w:rsidP="00FB6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E4E" w:rsidRDefault="00FB6E4E" w:rsidP="00FB6E4E">
      <w:pPr>
        <w:spacing w:after="0" w:line="240" w:lineRule="auto"/>
      </w:pPr>
      <w:r>
        <w:separator/>
      </w:r>
    </w:p>
  </w:footnote>
  <w:footnote w:type="continuationSeparator" w:id="0">
    <w:p w:rsidR="00FB6E4E" w:rsidRDefault="00FB6E4E" w:rsidP="00FB6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6E4E" w:rsidRPr="00FB6E4E" w:rsidRDefault="00FB6E4E" w:rsidP="00FB6E4E">
    <w:pPr>
      <w:tabs>
        <w:tab w:val="center" w:pos="4153"/>
        <w:tab w:val="right" w:pos="8306"/>
      </w:tabs>
      <w:spacing w:after="0" w:line="276" w:lineRule="auto"/>
      <w:ind w:left="1040" w:hanging="1040"/>
      <w:jc w:val="both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B6E4E">
      <w:rPr>
        <w:rFonts w:ascii="Arial" w:eastAsia="Times New Roman" w:hAnsi="Arial" w:cs="Arial"/>
        <w:b/>
        <w:noProof/>
        <w:color w:val="007354"/>
        <w:sz w:val="20"/>
        <w:szCs w:val="20"/>
      </w:rPr>
      <w:drawing>
        <wp:anchor distT="0" distB="0" distL="114300" distR="114300" simplePos="0" relativeHeight="251659264" behindDoc="0" locked="0" layoutInCell="1" allowOverlap="1" wp14:anchorId="29CF32B5" wp14:editId="0CD8FFEE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en-US"/>
      </w:rPr>
      <w:t>ARQA</w:t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B6E4E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FB6E4E">
      <w:rPr>
        <w:rFonts w:ascii="Times New Roman" w:eastAsia="Times New Roman" w:hAnsi="Times New Roman" w:cs="Times New Roman"/>
        <w:bCs/>
        <w:i/>
        <w:iCs/>
        <w:color w:val="007354"/>
        <w:sz w:val="20"/>
        <w:szCs w:val="20"/>
        <w:lang w:val="kk-KZ"/>
      </w:rPr>
      <w:t xml:space="preserve">Отчет </w:t>
    </w:r>
    <w:r w:rsidRPr="00FB6E4E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 xml:space="preserve">по результатам внешней оценки реализации образовательных программ </w:t>
    </w:r>
  </w:p>
  <w:p w:rsidR="00FB6E4E" w:rsidRPr="00FB6E4E" w:rsidRDefault="00FB6E4E" w:rsidP="00FB6E4E">
    <w:pPr>
      <w:tabs>
        <w:tab w:val="center" w:pos="4153"/>
        <w:tab w:val="right" w:pos="8306"/>
      </w:tabs>
      <w:spacing w:after="0" w:line="276" w:lineRule="auto"/>
      <w:ind w:left="1040" w:hanging="1040"/>
      <w:jc w:val="center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FB6E4E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>в рамках специализированной аккредитации</w:t>
    </w:r>
  </w:p>
  <w:p w:rsidR="00FB6E4E" w:rsidRPr="00FB6E4E" w:rsidRDefault="00FB6E4E" w:rsidP="00FB6E4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A03337"/>
    <w:multiLevelType w:val="multilevel"/>
    <w:tmpl w:val="2292AE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E67"/>
    <w:rsid w:val="002C7011"/>
    <w:rsid w:val="003773E8"/>
    <w:rsid w:val="009B4E67"/>
    <w:rsid w:val="00DD036B"/>
    <w:rsid w:val="00FB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6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6E4E"/>
  </w:style>
  <w:style w:type="paragraph" w:styleId="a5">
    <w:name w:val="footer"/>
    <w:basedOn w:val="a"/>
    <w:link w:val="a6"/>
    <w:uiPriority w:val="99"/>
    <w:unhideWhenUsed/>
    <w:rsid w:val="00FB6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6E4E"/>
  </w:style>
  <w:style w:type="paragraph" w:customStyle="1" w:styleId="21">
    <w:name w:val="Заголовок 21"/>
    <w:basedOn w:val="a"/>
    <w:uiPriority w:val="1"/>
    <w:qFormat/>
    <w:rsid w:val="00DD036B"/>
    <w:pPr>
      <w:widowControl w:val="0"/>
      <w:autoSpaceDE w:val="0"/>
      <w:autoSpaceDN w:val="0"/>
      <w:spacing w:after="0" w:line="240" w:lineRule="auto"/>
      <w:ind w:left="235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clck.ru/3AHD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lck.ru/3AHDm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ck.ru/3AGE5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lck.ru/3AHDq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4456</Words>
  <Characters>25402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2024-07-02T10:26:00Z</dcterms:created>
  <dcterms:modified xsi:type="dcterms:W3CDTF">2024-07-11T08:23:00Z</dcterms:modified>
</cp:coreProperties>
</file>